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F73" w:rsidRPr="00F51F12" w:rsidRDefault="00152F73" w:rsidP="002042FF">
      <w:pPr>
        <w:spacing w:after="0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val="kk-KZ" w:eastAsia="ru-RU"/>
        </w:rPr>
      </w:pPr>
      <w:bookmarkStart w:id="0" w:name="_GoBack"/>
      <w:r w:rsidRPr="00F51F12">
        <w:rPr>
          <w:rFonts w:eastAsia="Times New Roman"/>
          <w:b/>
          <w:bCs/>
          <w:color w:val="000000"/>
          <w:sz w:val="20"/>
          <w:szCs w:val="20"/>
          <w:lang w:val="kk-KZ" w:eastAsia="ru-RU"/>
        </w:rPr>
        <w:t>Тіркелетін  Тіркелетін  пошталық жөнелтімдерді жіберу бойынша қызметтер (ішкі және халықаралық) техникалық ерекшеліктер.</w:t>
      </w:r>
    </w:p>
    <w:p w:rsidR="00152F73" w:rsidRPr="00F51F12" w:rsidRDefault="00152F73" w:rsidP="002042FF">
      <w:pPr>
        <w:spacing w:after="0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eastAsia="ru-RU"/>
        </w:rPr>
      </w:pPr>
      <w:r w:rsidRPr="00F51F12">
        <w:rPr>
          <w:rFonts w:eastAsia="Times New Roman"/>
          <w:b/>
          <w:bCs/>
          <w:color w:val="000000"/>
          <w:sz w:val="20"/>
          <w:szCs w:val="20"/>
          <w:lang w:eastAsia="ru-RU"/>
        </w:rPr>
        <w:t>Техническая спецификация</w:t>
      </w:r>
    </w:p>
    <w:p w:rsidR="00152F73" w:rsidRPr="00F51F12" w:rsidRDefault="00152F73" w:rsidP="002042FF">
      <w:pPr>
        <w:spacing w:after="0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eastAsia="ru-RU"/>
        </w:rPr>
      </w:pPr>
      <w:r w:rsidRPr="00F51F12">
        <w:rPr>
          <w:rFonts w:eastAsia="Times New Roman"/>
          <w:b/>
          <w:bCs/>
          <w:color w:val="000000"/>
          <w:sz w:val="20"/>
          <w:szCs w:val="20"/>
          <w:lang w:eastAsia="ru-RU"/>
        </w:rPr>
        <w:t>На универсальные услуги почтовой связи и услуги по пересылке регистрируемых почтовых отправлений</w:t>
      </w:r>
      <w:r w:rsidRPr="00F51F12">
        <w:rPr>
          <w:rFonts w:eastAsia="Times New Roman"/>
          <w:bCs/>
          <w:color w:val="000000"/>
          <w:sz w:val="20"/>
          <w:szCs w:val="20"/>
          <w:lang w:eastAsia="ru-RU"/>
        </w:rPr>
        <w:t xml:space="preserve"> </w:t>
      </w:r>
      <w:r w:rsidRPr="00F51F12">
        <w:rPr>
          <w:rFonts w:eastAsia="Times New Roman"/>
          <w:b/>
          <w:bCs/>
          <w:color w:val="000000"/>
          <w:sz w:val="20"/>
          <w:szCs w:val="20"/>
          <w:lang w:eastAsia="ru-RU"/>
        </w:rPr>
        <w:t>(внутренних и международных)</w:t>
      </w:r>
    </w:p>
    <w:tbl>
      <w:tblPr>
        <w:tblpPr w:leftFromText="180" w:rightFromText="180" w:vertAnchor="text" w:horzAnchor="margin" w:tblpX="180" w:tblpY="15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3131"/>
        <w:gridCol w:w="6767"/>
      </w:tblGrid>
      <w:tr w:rsidR="00152F73" w:rsidRPr="00F51F12" w:rsidTr="002042FF">
        <w:trPr>
          <w:trHeight w:val="416"/>
        </w:trPr>
        <w:tc>
          <w:tcPr>
            <w:tcW w:w="416" w:type="dxa"/>
          </w:tcPr>
          <w:bookmarkEnd w:id="0"/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t>Наименование лота</w:t>
            </w:r>
          </w:p>
        </w:tc>
        <w:tc>
          <w:tcPr>
            <w:tcW w:w="6767" w:type="dxa"/>
          </w:tcPr>
          <w:p w:rsidR="00152F73" w:rsidRPr="00F51F12" w:rsidRDefault="00152F73" w:rsidP="002042FF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51F12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Универсальные услуги почтовой связи, услуги по пересылке регистрируемых почтовых отправлений </w:t>
            </w:r>
          </w:p>
        </w:tc>
      </w:tr>
      <w:tr w:rsidR="00152F73" w:rsidRPr="00F51F12" w:rsidTr="002042FF">
        <w:trPr>
          <w:trHeight w:val="140"/>
        </w:trPr>
        <w:tc>
          <w:tcPr>
            <w:tcW w:w="416" w:type="dxa"/>
          </w:tcPr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>Количество ТРУ</w:t>
            </w:r>
          </w:p>
        </w:tc>
        <w:tc>
          <w:tcPr>
            <w:tcW w:w="6767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0"/>
                <w:szCs w:val="20"/>
              </w:rPr>
            </w:pPr>
            <w:r w:rsidRPr="00F51F12">
              <w:rPr>
                <w:bCs/>
                <w:sz w:val="20"/>
                <w:szCs w:val="20"/>
              </w:rPr>
              <w:t>1 (одна) услуга</w:t>
            </w:r>
          </w:p>
        </w:tc>
      </w:tr>
      <w:tr w:rsidR="00152F73" w:rsidRPr="00F51F12" w:rsidTr="002042FF">
        <w:trPr>
          <w:trHeight w:val="415"/>
        </w:trPr>
        <w:tc>
          <w:tcPr>
            <w:tcW w:w="416" w:type="dxa"/>
          </w:tcPr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>Общие требования</w:t>
            </w:r>
          </w:p>
        </w:tc>
        <w:tc>
          <w:tcPr>
            <w:tcW w:w="6767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Cs/>
                <w:sz w:val="20"/>
                <w:szCs w:val="20"/>
              </w:rPr>
            </w:pPr>
            <w:r w:rsidRPr="00F51F12">
              <w:rPr>
                <w:sz w:val="20"/>
                <w:szCs w:val="20"/>
              </w:rPr>
              <w:t>Поставщик должен осуществлять своевременный прием и доставку корреспонденции в соответствии с утвержденными Показателями качества универсальных услуг почтовой связи, Правилами предоставления услуг почтовой связи и иными условиями, указанными в Технической спецификации.</w:t>
            </w:r>
            <w:r w:rsidRPr="00F51F1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51F12">
              <w:rPr>
                <w:sz w:val="20"/>
                <w:szCs w:val="20"/>
                <w:lang w:val="kk-KZ"/>
              </w:rPr>
              <w:t xml:space="preserve">  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союза, на всей территории РК.  Должен иметь разветвленную филиальную сеть почтовых услуг, предоставленную во всех регионнах РК, в том числе областных, районных и сельских регионах, с использованием всех видов транспорта (авто, ж/д, авиа), собственных маршрутов до областных, районных центров, с</w:t>
            </w:r>
            <w:proofErr w:type="spellStart"/>
            <w:r w:rsidRPr="00F51F12">
              <w:rPr>
                <w:sz w:val="20"/>
                <w:szCs w:val="20"/>
              </w:rPr>
              <w:t>ёл</w:t>
            </w:r>
            <w:proofErr w:type="spellEnd"/>
            <w:r w:rsidRPr="00F51F12">
              <w:rPr>
                <w:sz w:val="20"/>
                <w:szCs w:val="20"/>
              </w:rPr>
              <w:t xml:space="preserve"> РК.</w:t>
            </w:r>
          </w:p>
        </w:tc>
      </w:tr>
      <w:tr w:rsidR="00152F73" w:rsidRPr="00F51F12" w:rsidTr="002042FF">
        <w:tc>
          <w:tcPr>
            <w:tcW w:w="416" w:type="dxa"/>
          </w:tcPr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>Специальные/технические требования</w:t>
            </w:r>
          </w:p>
        </w:tc>
        <w:tc>
          <w:tcPr>
            <w:tcW w:w="6767" w:type="dxa"/>
          </w:tcPr>
          <w:p w:rsidR="00152F73" w:rsidRPr="00F51F12" w:rsidRDefault="00152F73" w:rsidP="002042FF">
            <w:pPr>
              <w:pStyle w:val="a3"/>
              <w:tabs>
                <w:tab w:val="left" w:pos="238"/>
              </w:tabs>
              <w:snapToGrid w:val="0"/>
              <w:ind w:left="0"/>
              <w:rPr>
                <w:sz w:val="20"/>
                <w:szCs w:val="20"/>
              </w:rPr>
            </w:pPr>
            <w:r w:rsidRPr="00F51F12">
              <w:rPr>
                <w:snapToGrid w:val="0"/>
                <w:sz w:val="20"/>
                <w:szCs w:val="20"/>
                <w:lang w:val="ru-RU" w:eastAsia="ru-RU"/>
              </w:rPr>
              <w:t>1.</w:t>
            </w:r>
            <w:r w:rsidRPr="00F51F12">
              <w:rPr>
                <w:snapToGrid w:val="0"/>
                <w:sz w:val="20"/>
                <w:szCs w:val="20"/>
                <w:lang w:eastAsia="ru-RU"/>
              </w:rPr>
              <w:t>Производит</w:t>
            </w:r>
            <w:r w:rsidRPr="00F51F12">
              <w:rPr>
                <w:snapToGrid w:val="0"/>
                <w:sz w:val="20"/>
                <w:szCs w:val="20"/>
                <w:lang w:val="ru-RU" w:eastAsia="ru-RU"/>
              </w:rPr>
              <w:t>ь п</w:t>
            </w:r>
            <w:r w:rsidRPr="00F51F12">
              <w:rPr>
                <w:snapToGrid w:val="0"/>
                <w:sz w:val="20"/>
                <w:szCs w:val="20"/>
                <w:lang w:eastAsia="ru-RU"/>
              </w:rPr>
              <w:t>рием регистрируемой корреспонденции от Заказчика в подразделениях Поставщика и доставк</w:t>
            </w:r>
            <w:r w:rsidRPr="00F51F12">
              <w:rPr>
                <w:snapToGrid w:val="0"/>
                <w:sz w:val="20"/>
                <w:szCs w:val="20"/>
                <w:lang w:val="ru-RU" w:eastAsia="ru-RU"/>
              </w:rPr>
              <w:t>у</w:t>
            </w:r>
            <w:r w:rsidRPr="00F51F12">
              <w:rPr>
                <w:sz w:val="20"/>
                <w:szCs w:val="20"/>
              </w:rPr>
              <w:t xml:space="preserve"> </w:t>
            </w:r>
            <w:r w:rsidRPr="00F51F12">
              <w:rPr>
                <w:snapToGrid w:val="0"/>
                <w:sz w:val="20"/>
                <w:szCs w:val="20"/>
                <w:lang w:eastAsia="ru-RU"/>
              </w:rPr>
              <w:t>регистрируемой корреспонденции адресату (получателю) под роспись либо иным</w:t>
            </w:r>
            <w:r w:rsidRPr="00F51F12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snapToGrid w:val="0"/>
                <w:sz w:val="20"/>
                <w:szCs w:val="20"/>
                <w:lang w:eastAsia="ru-RU"/>
              </w:rPr>
              <w:t>способом с использованием автоматизированных (электронных) устройств,</w:t>
            </w:r>
            <w:r w:rsidRPr="00F51F12">
              <w:rPr>
                <w:sz w:val="20"/>
                <w:szCs w:val="20"/>
                <w:lang w:val="ru-RU"/>
              </w:rPr>
              <w:t xml:space="preserve"> </w:t>
            </w:r>
            <w:r w:rsidRPr="00F51F12">
              <w:rPr>
                <w:snapToGrid w:val="0"/>
                <w:sz w:val="20"/>
                <w:szCs w:val="20"/>
                <w:lang w:eastAsia="ru-RU"/>
              </w:rPr>
              <w:t>оборудования, информационных систем, подтверждающих такое вручение</w:t>
            </w:r>
            <w:r w:rsidRPr="00F51F12">
              <w:rPr>
                <w:snapToGrid w:val="0"/>
                <w:sz w:val="20"/>
                <w:szCs w:val="20"/>
                <w:lang w:val="ru-RU" w:eastAsia="ru-RU"/>
              </w:rPr>
              <w:t>;</w:t>
            </w:r>
            <w:r w:rsidRPr="00F51F12">
              <w:rPr>
                <w:snapToGrid w:val="0"/>
                <w:sz w:val="20"/>
                <w:szCs w:val="20"/>
                <w:lang w:eastAsia="ru-RU"/>
              </w:rPr>
              <w:t xml:space="preserve"> с уведомлением и (или) без уведомления.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rFonts w:eastAsia="SimSun"/>
                <w:sz w:val="20"/>
                <w:szCs w:val="20"/>
                <w:lang w:val="ru-RU" w:eastAsia="ru-RU"/>
              </w:rPr>
            </w:pPr>
            <w:r w:rsidRPr="00F51F12">
              <w:rPr>
                <w:sz w:val="20"/>
                <w:szCs w:val="20"/>
                <w:lang w:val="ru-RU" w:eastAsia="ru-RU"/>
              </w:rPr>
              <w:t>2.</w:t>
            </w:r>
            <w:r w:rsidRPr="00F51F12">
              <w:rPr>
                <w:sz w:val="20"/>
                <w:szCs w:val="20"/>
                <w:lang w:eastAsia="ru-RU"/>
              </w:rPr>
              <w:t>О</w:t>
            </w:r>
            <w:r w:rsidRPr="00F51F12">
              <w:rPr>
                <w:snapToGrid w:val="0"/>
                <w:sz w:val="20"/>
                <w:szCs w:val="20"/>
                <w:lang w:eastAsia="ru-RU"/>
              </w:rPr>
              <w:t>беспечивать режим конфиденциальности, а также сохранности корреспонденции с момента получения от Заказчика до вручения ее адресату (получателю</w:t>
            </w:r>
            <w:proofErr w:type="gramStart"/>
            <w:r w:rsidRPr="00F51F12">
              <w:rPr>
                <w:snapToGrid w:val="0"/>
                <w:sz w:val="20"/>
                <w:szCs w:val="20"/>
                <w:lang w:eastAsia="ru-RU"/>
              </w:rPr>
              <w:t>)</w:t>
            </w:r>
            <w:r w:rsidRPr="00F51F12">
              <w:rPr>
                <w:snapToGrid w:val="0"/>
                <w:sz w:val="20"/>
                <w:szCs w:val="20"/>
                <w:lang w:val="ru-RU" w:eastAsia="ru-RU"/>
              </w:rPr>
              <w:t xml:space="preserve"> .</w:t>
            </w:r>
            <w:proofErr w:type="gramEnd"/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rFonts w:eastAsia="SimSun"/>
                <w:sz w:val="20"/>
                <w:szCs w:val="20"/>
                <w:lang w:eastAsia="ru-RU"/>
              </w:rPr>
            </w:pP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>3.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Заказчик обязуется: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rFonts w:eastAsia="SimSun"/>
                <w:sz w:val="20"/>
                <w:szCs w:val="20"/>
                <w:lang w:eastAsia="ru-RU"/>
              </w:rPr>
            </w:pP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>3.1.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Упаковывать отправления согласно требованиям,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rFonts w:eastAsia="SimSun"/>
                <w:sz w:val="20"/>
                <w:szCs w:val="20"/>
                <w:lang w:eastAsia="ru-RU"/>
              </w:rPr>
            </w:pPr>
            <w:r w:rsidRPr="00F51F12">
              <w:rPr>
                <w:rFonts w:eastAsia="SimSun"/>
                <w:sz w:val="20"/>
                <w:szCs w:val="20"/>
                <w:lang w:eastAsia="ru-RU"/>
              </w:rPr>
              <w:t>указанным в Правилах, указывать адрес отправителя и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получателя в следующем обязательном порядке: адрес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получателя указывается в нижнем правом углу, адрес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отправителя указывается в верхнем левом углу, с обязательным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указанием индекса получателя и отправителя.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rFonts w:eastAsia="SimSun"/>
                <w:sz w:val="20"/>
                <w:szCs w:val="20"/>
                <w:lang w:eastAsia="ru-RU"/>
              </w:rPr>
            </w:pP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>3.2.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На каждую партию регистрируемых почтовых отправлений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составлять Список ф.103 и предоставлять его Исполнителю в 2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(двух) экземплярах в соответствии с Приложением 2 к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настоящему Договору, подписанный уполномоченным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представителем Заказчика и заверенный его печатью, Если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общее количество превышает 5 (пяти) отправлений, список ф.103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rFonts w:eastAsia="SimSun"/>
                <w:sz w:val="20"/>
                <w:szCs w:val="20"/>
                <w:lang w:eastAsia="ru-RU"/>
              </w:rPr>
            </w:pPr>
            <w:r w:rsidRPr="00F51F12">
              <w:rPr>
                <w:rFonts w:eastAsia="SimSun"/>
                <w:sz w:val="20"/>
                <w:szCs w:val="20"/>
                <w:lang w:eastAsia="ru-RU"/>
              </w:rPr>
              <w:t>предоставляется в электронном виде в формате *.хls.в каждый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rFonts w:eastAsia="SimSun"/>
                <w:sz w:val="20"/>
                <w:szCs w:val="20"/>
                <w:lang w:val="ru-RU" w:eastAsia="ru-RU"/>
              </w:rPr>
            </w:pPr>
            <w:r w:rsidRPr="00F51F12">
              <w:rPr>
                <w:rFonts w:eastAsia="SimSun"/>
                <w:sz w:val="20"/>
                <w:szCs w:val="20"/>
                <w:lang w:eastAsia="ru-RU"/>
              </w:rPr>
              <w:t>/Регион назначения/ (16 регионов, каждый регион должен быть</w:t>
            </w: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выделен в отдельный файл).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rFonts w:eastAsia="SimSun"/>
                <w:sz w:val="20"/>
                <w:szCs w:val="20"/>
                <w:lang w:eastAsia="ru-RU"/>
              </w:rPr>
            </w:pPr>
            <w:r w:rsidRPr="00F51F12">
              <w:rPr>
                <w:rFonts w:eastAsia="SimSun"/>
                <w:sz w:val="20"/>
                <w:szCs w:val="20"/>
                <w:lang w:val="ru-RU" w:eastAsia="ru-RU"/>
              </w:rPr>
              <w:t xml:space="preserve">4.Поставщик </w:t>
            </w:r>
            <w:r w:rsidRPr="00F51F12">
              <w:rPr>
                <w:rFonts w:eastAsia="SimSun"/>
                <w:sz w:val="20"/>
                <w:szCs w:val="20"/>
                <w:lang w:eastAsia="ru-RU"/>
              </w:rPr>
              <w:t>обязуется: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sz w:val="20"/>
                <w:szCs w:val="20"/>
                <w:lang w:val="ru-RU" w:eastAsia="ru-RU"/>
              </w:rPr>
            </w:pPr>
            <w:r w:rsidRPr="00F51F12">
              <w:rPr>
                <w:sz w:val="20"/>
                <w:szCs w:val="20"/>
                <w:lang w:val="ru-RU" w:eastAsia="ru-RU"/>
              </w:rPr>
              <w:t>-4.1.Производить прием отправлений, обеспечивать их перевозку и вручение по назначению, а также обеспечивает все необходимые условия сохранности отправлений с момента их приема до вручения по назначению.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sz w:val="20"/>
                <w:szCs w:val="20"/>
                <w:lang w:val="ru-RU" w:eastAsia="ru-RU"/>
              </w:rPr>
            </w:pPr>
            <w:r w:rsidRPr="00F51F12">
              <w:rPr>
                <w:sz w:val="20"/>
                <w:szCs w:val="20"/>
                <w:lang w:val="ru-RU" w:eastAsia="ru-RU"/>
              </w:rPr>
              <w:t xml:space="preserve"> 4.2.Уведомлять Заказчика в письменной форме об изменении своих адресных, банковских и других реквизитов не позднее 10 (десяти) календарных дней.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sz w:val="20"/>
                <w:szCs w:val="20"/>
                <w:lang w:val="ru-RU" w:eastAsia="ru-RU"/>
              </w:rPr>
            </w:pPr>
            <w:r w:rsidRPr="00F51F12">
              <w:rPr>
                <w:sz w:val="20"/>
                <w:szCs w:val="20"/>
                <w:lang w:val="ru-RU" w:eastAsia="ru-RU"/>
              </w:rPr>
              <w:t>4.3.За хранение регистрируемых почтовых отправлений (кроме заказных писем) на производственном объекте более одного рабочего дня, после вручения вторичного извещения (не считая дня вручения) с адресата взымать плату в соответствии с действующими на момент оказания услуг утвержденными тарифами структурными подразделениями АО «</w:t>
            </w:r>
            <w:proofErr w:type="spellStart"/>
            <w:r w:rsidRPr="00F51F12">
              <w:rPr>
                <w:sz w:val="20"/>
                <w:szCs w:val="20"/>
                <w:lang w:val="ru-RU" w:eastAsia="ru-RU"/>
              </w:rPr>
              <w:t>Казпочта</w:t>
            </w:r>
            <w:proofErr w:type="spellEnd"/>
            <w:r w:rsidRPr="00F51F12">
              <w:rPr>
                <w:sz w:val="20"/>
                <w:szCs w:val="20"/>
                <w:lang w:val="ru-RU" w:eastAsia="ru-RU"/>
              </w:rPr>
              <w:t>».</w:t>
            </w:r>
          </w:p>
          <w:p w:rsidR="00152F73" w:rsidRPr="00F51F12" w:rsidRDefault="00152F73" w:rsidP="002042FF">
            <w:pPr>
              <w:pStyle w:val="a3"/>
              <w:snapToGrid w:val="0"/>
              <w:ind w:left="0"/>
              <w:rPr>
                <w:sz w:val="20"/>
                <w:szCs w:val="20"/>
                <w:lang w:val="ru-RU" w:eastAsia="ru-RU"/>
              </w:rPr>
            </w:pPr>
            <w:r w:rsidRPr="00F51F12">
              <w:rPr>
                <w:sz w:val="20"/>
                <w:szCs w:val="20"/>
                <w:lang w:val="ru-RU" w:eastAsia="ru-RU"/>
              </w:rPr>
              <w:t>4.4.Оплата за хранение взимается при хранении почтового отправления (кроме заказных писем, бандеролей, почтовых карточек и мелких пакетов), по истечении 14 (четырнадцать) календарных дней.</w:t>
            </w:r>
          </w:p>
          <w:p w:rsidR="00152F73" w:rsidRPr="00F51F12" w:rsidRDefault="00152F73" w:rsidP="002042FF">
            <w:pPr>
              <w:pStyle w:val="a3"/>
              <w:tabs>
                <w:tab w:val="left" w:pos="238"/>
              </w:tabs>
              <w:snapToGrid w:val="0"/>
              <w:ind w:left="0"/>
              <w:rPr>
                <w:sz w:val="20"/>
                <w:szCs w:val="20"/>
                <w:lang w:val="ru-RU"/>
              </w:rPr>
            </w:pPr>
          </w:p>
        </w:tc>
      </w:tr>
      <w:tr w:rsidR="00152F73" w:rsidRPr="00F51F12" w:rsidTr="002042FF">
        <w:tc>
          <w:tcPr>
            <w:tcW w:w="416" w:type="dxa"/>
          </w:tcPr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>Сопутствующие услуги</w:t>
            </w:r>
          </w:p>
        </w:tc>
        <w:tc>
          <w:tcPr>
            <w:tcW w:w="6767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Cs/>
                <w:sz w:val="20"/>
                <w:szCs w:val="20"/>
              </w:rPr>
            </w:pPr>
            <w:r w:rsidRPr="00F51F12">
              <w:rPr>
                <w:sz w:val="20"/>
                <w:szCs w:val="20"/>
              </w:rPr>
              <w:t>Не требуется</w:t>
            </w:r>
          </w:p>
        </w:tc>
      </w:tr>
      <w:tr w:rsidR="00152F73" w:rsidRPr="00F51F12" w:rsidTr="002042FF">
        <w:tc>
          <w:tcPr>
            <w:tcW w:w="416" w:type="dxa"/>
          </w:tcPr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>Гарантийные условия</w:t>
            </w:r>
          </w:p>
        </w:tc>
        <w:tc>
          <w:tcPr>
            <w:tcW w:w="6767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Cs/>
                <w:sz w:val="20"/>
                <w:szCs w:val="20"/>
              </w:rPr>
            </w:pPr>
            <w:r w:rsidRPr="00F51F12">
              <w:rPr>
                <w:sz w:val="20"/>
                <w:szCs w:val="20"/>
              </w:rPr>
              <w:t>Поставщик гарантирует обеспечение бесперебойного, качественного и своевременного оказания услуг Заказчику в течение срока действия договора.</w:t>
            </w:r>
          </w:p>
        </w:tc>
      </w:tr>
      <w:tr w:rsidR="00152F73" w:rsidRPr="00F51F12" w:rsidTr="002042FF">
        <w:trPr>
          <w:trHeight w:val="288"/>
        </w:trPr>
        <w:tc>
          <w:tcPr>
            <w:tcW w:w="416" w:type="dxa"/>
          </w:tcPr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>Срок оказания</w:t>
            </w:r>
            <w:r w:rsidRPr="00F51F12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F51F12">
              <w:rPr>
                <w:b/>
                <w:sz w:val="20"/>
                <w:szCs w:val="20"/>
              </w:rPr>
              <w:t>услуг</w:t>
            </w:r>
          </w:p>
        </w:tc>
        <w:tc>
          <w:tcPr>
            <w:tcW w:w="6767" w:type="dxa"/>
          </w:tcPr>
          <w:p w:rsidR="00152F73" w:rsidRPr="00F51F12" w:rsidRDefault="00152F73" w:rsidP="002042FF">
            <w:pPr>
              <w:tabs>
                <w:tab w:val="left" w:pos="1830"/>
              </w:tabs>
              <w:spacing w:after="0" w:line="240" w:lineRule="auto"/>
              <w:rPr>
                <w:sz w:val="20"/>
                <w:szCs w:val="20"/>
              </w:rPr>
            </w:pPr>
            <w:r w:rsidRPr="00F51F12">
              <w:rPr>
                <w:bCs/>
                <w:sz w:val="20"/>
                <w:szCs w:val="20"/>
              </w:rPr>
              <w:t>По 31.12.</w:t>
            </w:r>
            <w:r w:rsidR="00D11DBC">
              <w:rPr>
                <w:sz w:val="20"/>
                <w:szCs w:val="20"/>
              </w:rPr>
              <w:t>202</w:t>
            </w:r>
            <w:r w:rsidR="00D11DBC">
              <w:rPr>
                <w:sz w:val="20"/>
                <w:szCs w:val="20"/>
                <w:lang w:val="kk-KZ"/>
              </w:rPr>
              <w:t>6</w:t>
            </w:r>
            <w:r w:rsidRPr="00F51F12">
              <w:rPr>
                <w:sz w:val="20"/>
                <w:szCs w:val="20"/>
              </w:rPr>
              <w:t xml:space="preserve"> года включительно.</w:t>
            </w:r>
          </w:p>
        </w:tc>
      </w:tr>
      <w:tr w:rsidR="00152F73" w:rsidRPr="00F51F12" w:rsidTr="002042FF">
        <w:trPr>
          <w:trHeight w:val="388"/>
        </w:trPr>
        <w:tc>
          <w:tcPr>
            <w:tcW w:w="416" w:type="dxa"/>
          </w:tcPr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 xml:space="preserve">Место оказания/поставки </w:t>
            </w:r>
          </w:p>
        </w:tc>
        <w:tc>
          <w:tcPr>
            <w:tcW w:w="6767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Cs/>
                <w:sz w:val="20"/>
                <w:szCs w:val="20"/>
              </w:rPr>
            </w:pPr>
            <w:r w:rsidRPr="00F51F12">
              <w:rPr>
                <w:rFonts w:eastAsia="Times New Roman"/>
                <w:sz w:val="20"/>
                <w:szCs w:val="20"/>
                <w:lang w:eastAsia="ru-RU"/>
              </w:rPr>
              <w:t xml:space="preserve">В соответствии с условиями Договора: </w:t>
            </w:r>
            <w:r w:rsidRPr="00F51F12">
              <w:rPr>
                <w:rFonts w:eastAsia="Times New Roman"/>
                <w:i/>
                <w:sz w:val="20"/>
                <w:szCs w:val="20"/>
                <w:lang w:eastAsia="ru-RU"/>
              </w:rPr>
              <w:t>населенные пункты Республики Казахстан, страны СНГ и Дальнего зарубежья</w:t>
            </w:r>
            <w:r w:rsidRPr="00F51F12">
              <w:rPr>
                <w:sz w:val="20"/>
                <w:szCs w:val="20"/>
              </w:rPr>
              <w:t xml:space="preserve">  </w:t>
            </w:r>
            <w:r w:rsidRPr="00F51F12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52F73" w:rsidRPr="00F51F12" w:rsidTr="002042FF">
        <w:trPr>
          <w:trHeight w:val="808"/>
        </w:trPr>
        <w:tc>
          <w:tcPr>
            <w:tcW w:w="416" w:type="dxa"/>
          </w:tcPr>
          <w:p w:rsidR="00152F73" w:rsidRPr="00F51F12" w:rsidRDefault="00152F73" w:rsidP="002042FF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 w:rsidRPr="00F51F12">
              <w:rPr>
                <w:b/>
                <w:bCs/>
                <w:sz w:val="20"/>
                <w:szCs w:val="20"/>
              </w:rPr>
              <w:lastRenderedPageBreak/>
              <w:t>10</w:t>
            </w:r>
          </w:p>
        </w:tc>
        <w:tc>
          <w:tcPr>
            <w:tcW w:w="3131" w:type="dxa"/>
          </w:tcPr>
          <w:p w:rsidR="00152F73" w:rsidRPr="00F51F12" w:rsidRDefault="00152F73" w:rsidP="002042FF">
            <w:pPr>
              <w:spacing w:after="0" w:line="240" w:lineRule="auto"/>
              <w:ind w:hanging="1"/>
              <w:contextualSpacing/>
              <w:rPr>
                <w:b/>
                <w:sz w:val="20"/>
                <w:szCs w:val="20"/>
              </w:rPr>
            </w:pPr>
            <w:r w:rsidRPr="00F51F12">
              <w:rPr>
                <w:b/>
                <w:sz w:val="20"/>
                <w:szCs w:val="20"/>
              </w:rPr>
              <w:t>Условия оплаты</w:t>
            </w:r>
          </w:p>
        </w:tc>
        <w:tc>
          <w:tcPr>
            <w:tcW w:w="6767" w:type="dxa"/>
          </w:tcPr>
          <w:p w:rsidR="00152F73" w:rsidRPr="00152F73" w:rsidRDefault="00152F73" w:rsidP="002042FF">
            <w:pPr>
              <w:spacing w:after="0" w:line="240" w:lineRule="auto"/>
              <w:rPr>
                <w:i/>
                <w:sz w:val="20"/>
                <w:szCs w:val="20"/>
                <w:lang w:val="kk-KZ"/>
              </w:rPr>
            </w:pPr>
            <w:r w:rsidRPr="00F51F12">
              <w:rPr>
                <w:i/>
                <w:sz w:val="20"/>
                <w:szCs w:val="20"/>
              </w:rPr>
              <w:t xml:space="preserve">                   авансовый со 100% предоплатой</w:t>
            </w:r>
            <w:r>
              <w:rPr>
                <w:i/>
                <w:sz w:val="20"/>
                <w:szCs w:val="20"/>
                <w:lang w:val="kk-KZ"/>
              </w:rPr>
              <w:t>/ по факту</w:t>
            </w:r>
          </w:p>
          <w:p w:rsidR="00152F73" w:rsidRPr="00F51F12" w:rsidRDefault="00152F73" w:rsidP="002042F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51F12">
              <w:rPr>
                <w:color w:val="000000"/>
                <w:sz w:val="20"/>
                <w:szCs w:val="20"/>
              </w:rPr>
              <w:t xml:space="preserve">Оплата производится Заказчиком </w:t>
            </w:r>
            <w:r w:rsidRPr="00F51F12">
              <w:rPr>
                <w:color w:val="000000"/>
                <w:sz w:val="20"/>
                <w:szCs w:val="20"/>
                <w:lang w:val="kk-KZ"/>
              </w:rPr>
              <w:t xml:space="preserve">согласно тарифам, по аванс оказания услуг ежемесячно за прошедший месяц </w:t>
            </w:r>
            <w:r w:rsidRPr="00F51F12">
              <w:rPr>
                <w:color w:val="000000"/>
                <w:sz w:val="20"/>
                <w:szCs w:val="20"/>
              </w:rPr>
              <w:t>не позднее 10 (десяти) рабочих дней со дня исполнения обязательств по оказанию услуг в полном объеме,</w:t>
            </w:r>
            <w:r w:rsidRPr="00F51F12">
              <w:rPr>
                <w:color w:val="000000"/>
                <w:sz w:val="20"/>
                <w:szCs w:val="20"/>
                <w:lang w:val="kk-KZ"/>
              </w:rPr>
              <w:t xml:space="preserve"> </w:t>
            </w:r>
            <w:r w:rsidRPr="00F51F12">
              <w:rPr>
                <w:color w:val="000000"/>
                <w:sz w:val="20"/>
                <w:szCs w:val="20"/>
              </w:rPr>
              <w:t xml:space="preserve">на основании актов оказанных </w:t>
            </w:r>
            <w:r w:rsidRPr="00F51F12">
              <w:rPr>
                <w:sz w:val="20"/>
                <w:szCs w:val="20"/>
              </w:rPr>
              <w:t xml:space="preserve">услуг, </w:t>
            </w:r>
            <w:r w:rsidRPr="00F51F12">
              <w:rPr>
                <w:color w:val="000000"/>
                <w:sz w:val="20"/>
                <w:szCs w:val="20"/>
              </w:rPr>
              <w:t>подписанных уполномоченными представителями обеих Сторон, со дня получения от Поставщика счетов-</w:t>
            </w:r>
            <w:proofErr w:type="gramStart"/>
            <w:r w:rsidRPr="00F51F12">
              <w:rPr>
                <w:color w:val="000000"/>
                <w:sz w:val="20"/>
                <w:szCs w:val="20"/>
              </w:rPr>
              <w:t>фактур .</w:t>
            </w:r>
            <w:proofErr w:type="gramEnd"/>
            <w:r w:rsidRPr="00F51F12">
              <w:rPr>
                <w:color w:val="000000"/>
                <w:sz w:val="20"/>
                <w:szCs w:val="20"/>
              </w:rPr>
              <w:t xml:space="preserve"> </w:t>
            </w:r>
          </w:p>
          <w:p w:rsidR="00152F73" w:rsidRPr="00F51F12" w:rsidRDefault="00152F73" w:rsidP="002042FF">
            <w:pPr>
              <w:pStyle w:val="2"/>
              <w:spacing w:after="0" w:line="240" w:lineRule="auto"/>
              <w:rPr>
                <w:i/>
                <w:sz w:val="20"/>
                <w:szCs w:val="20"/>
              </w:rPr>
            </w:pPr>
          </w:p>
          <w:p w:rsidR="00152F73" w:rsidRPr="00F51F12" w:rsidRDefault="00152F73" w:rsidP="002042F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</w:tbl>
    <w:p w:rsidR="00152F73" w:rsidRPr="00F51F12" w:rsidRDefault="00152F73" w:rsidP="00152F73">
      <w:pPr>
        <w:spacing w:after="0" w:line="240" w:lineRule="auto"/>
        <w:rPr>
          <w:rFonts w:eastAsia="Times New Roman"/>
          <w:b/>
          <w:i/>
          <w:color w:val="FF0000"/>
          <w:sz w:val="20"/>
          <w:szCs w:val="20"/>
          <w:lang w:eastAsia="ru-RU"/>
        </w:rPr>
      </w:pPr>
    </w:p>
    <w:p w:rsidR="00152F73" w:rsidRPr="00F51F12" w:rsidRDefault="00152F73" w:rsidP="00152F73">
      <w:pPr>
        <w:spacing w:after="0" w:line="240" w:lineRule="auto"/>
        <w:rPr>
          <w:rFonts w:eastAsia="Times New Roman"/>
          <w:b/>
          <w:i/>
          <w:sz w:val="20"/>
          <w:szCs w:val="20"/>
          <w:lang w:eastAsia="ru-RU"/>
        </w:rPr>
      </w:pPr>
    </w:p>
    <w:p w:rsidR="00152F73" w:rsidRPr="00F51F12" w:rsidRDefault="00152F73" w:rsidP="00152F73">
      <w:pPr>
        <w:spacing w:after="0" w:line="240" w:lineRule="auto"/>
        <w:rPr>
          <w:rFonts w:eastAsia="Times New Roman"/>
          <w:b/>
          <w:i/>
          <w:sz w:val="20"/>
          <w:szCs w:val="20"/>
          <w:lang w:eastAsia="ru-RU"/>
        </w:rPr>
      </w:pPr>
    </w:p>
    <w:p w:rsidR="00152F73" w:rsidRPr="00F51F12" w:rsidRDefault="00152F73" w:rsidP="00152F73">
      <w:pPr>
        <w:spacing w:after="0" w:line="240" w:lineRule="auto"/>
        <w:rPr>
          <w:rFonts w:eastAsia="Times New Roman"/>
          <w:b/>
          <w:i/>
          <w:sz w:val="20"/>
          <w:szCs w:val="20"/>
          <w:lang w:val="kk-KZ" w:eastAsia="ru-RU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52F73" w:rsidRDefault="00152F73" w:rsidP="00152F73">
      <w:pPr>
        <w:rPr>
          <w:i/>
          <w:sz w:val="20"/>
          <w:szCs w:val="20"/>
          <w:lang w:val="kk-KZ"/>
        </w:rPr>
      </w:pPr>
    </w:p>
    <w:p w:rsidR="00121982" w:rsidRPr="00121982" w:rsidRDefault="00121982" w:rsidP="00121982">
      <w:pPr>
        <w:rPr>
          <w:i/>
          <w:lang w:val="kk-KZ"/>
        </w:rPr>
      </w:pPr>
    </w:p>
    <w:sectPr w:rsidR="00121982" w:rsidRPr="00121982" w:rsidSect="00BF7711">
      <w:pgSz w:w="11906" w:h="16838"/>
      <w:pgMar w:top="28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97456"/>
    <w:multiLevelType w:val="multilevel"/>
    <w:tmpl w:val="9B326A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0231655"/>
    <w:multiLevelType w:val="multilevel"/>
    <w:tmpl w:val="C98C82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" w15:restartNumberingAfterBreak="0">
    <w:nsid w:val="2B730593"/>
    <w:multiLevelType w:val="multilevel"/>
    <w:tmpl w:val="62F00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87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30" w:hanging="870"/>
      </w:pPr>
      <w:rPr>
        <w:rFonts w:hint="default"/>
        <w:b/>
      </w:rPr>
    </w:lvl>
    <w:lvl w:ilvl="3">
      <w:start w:val="5"/>
      <w:numFmt w:val="decimal"/>
      <w:isLgl/>
      <w:lvlText w:val="%1.%2.%3.%4."/>
      <w:lvlJc w:val="left"/>
      <w:pPr>
        <w:ind w:left="1230" w:hanging="87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337307D4"/>
    <w:multiLevelType w:val="hybridMultilevel"/>
    <w:tmpl w:val="1866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70BE4"/>
    <w:multiLevelType w:val="hybridMultilevel"/>
    <w:tmpl w:val="F6C69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F73"/>
    <w:rsid w:val="00121982"/>
    <w:rsid w:val="00152F73"/>
    <w:rsid w:val="002042FF"/>
    <w:rsid w:val="00242E9A"/>
    <w:rsid w:val="00B43C21"/>
    <w:rsid w:val="00BF7711"/>
    <w:rsid w:val="00D1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5E113-BD65-42F6-828A-AC7A931A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F73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C List 01,Содержание. 2 уровень,Заголовок_3,Абзац списка литеральный,Абзац,1. Абзац списка,Bullets before,SL_Абзац списка,List Paragraph 1,маркированный,strich,2nd Tier Header,Абзац списка1,- Список,Bullet List,FooterText,numbered,lp1"/>
    <w:basedOn w:val="a"/>
    <w:link w:val="a4"/>
    <w:uiPriority w:val="34"/>
    <w:qFormat/>
    <w:rsid w:val="00152F73"/>
    <w:pPr>
      <w:spacing w:after="0" w:line="240" w:lineRule="auto"/>
      <w:ind w:left="720"/>
      <w:contextualSpacing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4">
    <w:name w:val="Абзац списка Знак"/>
    <w:aliases w:val="AC List 01 Знак,Содержание. 2 уровень Знак,Заголовок_3 Знак,Абзац списка литеральный Знак,Абзац Знак,1. Абзац списка Знак,Bullets before Знак,SL_Абзац списка Знак,List Paragraph 1 Знак,маркированный Знак,strich Знак,Абзац списка1 Знак"/>
    <w:link w:val="a3"/>
    <w:uiPriority w:val="34"/>
    <w:qFormat/>
    <w:rsid w:val="00152F73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152F7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52F73"/>
    <w:rPr>
      <w:rFonts w:ascii="Times New Roman" w:eastAsia="Calibri" w:hAnsi="Times New Roman" w:cs="Times New Roman"/>
      <w:sz w:val="28"/>
      <w:lang w:val="ru-RU"/>
    </w:rPr>
  </w:style>
  <w:style w:type="table" w:styleId="a5">
    <w:name w:val="Table Grid"/>
    <w:basedOn w:val="a1"/>
    <w:rsid w:val="00152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21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1982"/>
    <w:rPr>
      <w:rFonts w:ascii="Tahoma" w:eastAsia="Calibri" w:hAnsi="Tahoma" w:cs="Tahoma"/>
      <w:sz w:val="16"/>
      <w:szCs w:val="16"/>
      <w:lang w:val="ru-RU"/>
    </w:rPr>
  </w:style>
  <w:style w:type="character" w:styleId="a8">
    <w:name w:val="line number"/>
    <w:basedOn w:val="a0"/>
    <w:uiPriority w:val="99"/>
    <w:semiHidden/>
    <w:unhideWhenUsed/>
    <w:rsid w:val="00121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Сергалиева Назерке Есентемировна</dc:creator>
  <cp:lastModifiedBy>Жардемова Тыныштык Маратовна</cp:lastModifiedBy>
  <cp:revision>3</cp:revision>
  <cp:lastPrinted>2025-12-29T12:20:00Z</cp:lastPrinted>
  <dcterms:created xsi:type="dcterms:W3CDTF">2025-12-17T07:06:00Z</dcterms:created>
  <dcterms:modified xsi:type="dcterms:W3CDTF">2026-10-15T04:37:00Z</dcterms:modified>
</cp:coreProperties>
</file>