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84AA0">
      <w:pPr>
        <w:spacing w:after="0" w:line="240" w:lineRule="auto"/>
        <w:jc w:val="center"/>
        <w:outlineLvl w:val="0"/>
        <w:rPr>
          <w:rFonts w:ascii="Times New Roman" w:hAnsi="Times New Roman" w:eastAsia="Times New Roman" w:cs="Times New Roman"/>
          <w:b/>
          <w:bCs/>
          <w:kern w:val="36"/>
          <w:sz w:val="28"/>
          <w:szCs w:val="28"/>
          <w:lang w:eastAsia="ru-RU"/>
        </w:rPr>
      </w:pPr>
      <w:r>
        <w:rPr>
          <w:rFonts w:ascii="Times New Roman" w:hAnsi="Times New Roman" w:eastAsia="Times New Roman" w:cs="Times New Roman"/>
          <w:b/>
          <w:bCs/>
          <w:kern w:val="36"/>
          <w:sz w:val="28"/>
          <w:szCs w:val="28"/>
          <w:lang w:eastAsia="ru-RU"/>
        </w:rPr>
        <w:t>ТЕХНИЧЕСКАЯ СПЕЦИФИКАЦИЯ</w:t>
      </w:r>
    </w:p>
    <w:p w14:paraId="65A297BC">
      <w:pPr>
        <w:pStyle w:val="2"/>
        <w:jc w:val="center"/>
      </w:pPr>
      <w:r>
        <w:rPr>
          <w:sz w:val="24"/>
          <w:szCs w:val="24"/>
        </w:rPr>
        <w:t>На изготовление, доставку и монтаж глянцевой виниловой печати</w:t>
      </w:r>
      <w:r>
        <w:rPr>
          <w:b w:val="0"/>
          <w:bCs w:val="0"/>
          <w:sz w:val="24"/>
          <w:szCs w:val="24"/>
        </w:rPr>
        <w:t xml:space="preserve"> </w:t>
      </w:r>
      <w:r>
        <w:rPr>
          <w:sz w:val="24"/>
          <w:szCs w:val="24"/>
        </w:rPr>
        <w:t>в здание КГКП "Ясли-сад "Жасмин" отдела образования по району Алтай УО ВКО, РАЙОН Алтай, г. Алтай, Ул. Шолохова 22.</w:t>
      </w:r>
    </w:p>
    <w:p w14:paraId="28C2DAEE">
      <w:pPr>
        <w:pStyle w:val="7"/>
      </w:pPr>
      <w:r>
        <w:rPr>
          <w:rStyle w:val="6"/>
        </w:rPr>
        <w:t>1. Наименование работ</w:t>
      </w:r>
    </w:p>
    <w:p w14:paraId="5D9999EF">
      <w:pPr>
        <w:pStyle w:val="7"/>
      </w:pPr>
      <w:r>
        <w:t>Изготовление декоративного оформления стен музыкального кабинета с использованием листового ПВХ-пластика толщиной не менее 5 мм и широкоформатной полноцветной печати на самоклеящейся виниловой плёнке, включая фигурную резку, доставку и монтаж готовых элементов.</w:t>
      </w:r>
    </w:p>
    <w:p w14:paraId="7B8B96A8">
      <w:pPr>
        <w:pStyle w:val="7"/>
      </w:pPr>
      <w:r>
        <w:rPr>
          <w:rStyle w:val="6"/>
        </w:rPr>
        <w:t>2. Общие габариты композиции</w:t>
      </w:r>
    </w:p>
    <w:p w14:paraId="59AE0389">
      <w:pPr>
        <w:pStyle w:val="7"/>
        <w:numPr>
          <w:ilvl w:val="0"/>
          <w:numId w:val="1"/>
        </w:numPr>
      </w:pPr>
      <w:r>
        <w:t>Ширина композиции — 4000 мм.</w:t>
      </w:r>
    </w:p>
    <w:p w14:paraId="60141DA4">
      <w:pPr>
        <w:pStyle w:val="7"/>
        <w:numPr>
          <w:ilvl w:val="0"/>
          <w:numId w:val="1"/>
        </w:numPr>
      </w:pPr>
      <w:r>
        <w:t>Высота композиции — 2700 мм.</w:t>
      </w:r>
    </w:p>
    <w:p w14:paraId="6BAA728B">
      <w:pPr>
        <w:pStyle w:val="7"/>
        <w:numPr>
          <w:ilvl w:val="0"/>
          <w:numId w:val="1"/>
        </w:numPr>
      </w:pPr>
      <w:r>
        <w:t>Общая площадь занимаемой зоны — 10,8 м².</w:t>
      </w:r>
    </w:p>
    <w:p w14:paraId="6821C1D8">
      <w:pPr>
        <w:pStyle w:val="7"/>
        <w:numPr>
          <w:ilvl w:val="0"/>
          <w:numId w:val="1"/>
        </w:numPr>
      </w:pPr>
      <w:r>
        <w:t>Количество — 1 комплект.</w:t>
      </w:r>
    </w:p>
    <w:p w14:paraId="1CE42408">
      <w:pPr>
        <w:pStyle w:val="7"/>
      </w:pPr>
      <w:r>
        <w:rPr>
          <w:rStyle w:val="6"/>
        </w:rPr>
        <w:t>3. Материалы и технология изготовления</w:t>
      </w:r>
    </w:p>
    <w:p w14:paraId="760DEDFD">
      <w:pPr>
        <w:pStyle w:val="7"/>
      </w:pPr>
      <w:r>
        <w:t>Декоративные элементы изготавливаются из листового ПВХ-пластика толщиной не менее 5 мм. Изображения наносятся методом полноцветной широкоформатной экосольвентной печати на самоклеящуюся виниловую плёнку. Предусматриваются фигурная резка элементов по контуру, обработка кромок и подготовка изделий к монтажу. Материалы должны обеспечивать прочность, сохранение цвета и надлежащий внешний вид декоративного оформления в процессе эксплуатации.</w:t>
      </w:r>
    </w:p>
    <w:p w14:paraId="5B6A520E">
      <w:pPr>
        <w:pStyle w:val="7"/>
      </w:pPr>
      <w:r>
        <w:rPr>
          <w:rStyle w:val="6"/>
        </w:rPr>
        <w:t>4. Перечень элементов и размеры</w:t>
      </w:r>
    </w:p>
    <w:p w14:paraId="4809103B">
      <w:pPr>
        <w:pStyle w:val="7"/>
        <w:spacing w:before="0" w:beforeAutospacing="0" w:after="0" w:afterAutospacing="0"/>
      </w:pPr>
      <w:r>
        <w:t>В состав декоративного оформления входят следующие элементы:</w:t>
      </w:r>
    </w:p>
    <w:p w14:paraId="3DCF94FB">
      <w:pPr>
        <w:pStyle w:val="7"/>
        <w:numPr>
          <w:ilvl w:val="0"/>
          <w:numId w:val="2"/>
        </w:numPr>
        <w:spacing w:before="0" w:beforeAutospacing="0" w:after="0" w:afterAutospacing="0"/>
      </w:pPr>
      <w:r>
        <w:t>Декоративное дерево № 1 размером 2700 × 1650 мм — 1 шт.</w:t>
      </w:r>
    </w:p>
    <w:p w14:paraId="45B8404F">
      <w:pPr>
        <w:pStyle w:val="7"/>
        <w:numPr>
          <w:ilvl w:val="0"/>
          <w:numId w:val="2"/>
        </w:numPr>
        <w:spacing w:before="0" w:beforeAutospacing="0" w:after="0" w:afterAutospacing="0"/>
      </w:pPr>
      <w:r>
        <w:t>Декоративное дерево № 2 размером 2400 × 800 мм — 1 шт.</w:t>
      </w:r>
    </w:p>
    <w:p w14:paraId="73FE343D">
      <w:pPr>
        <w:pStyle w:val="7"/>
        <w:numPr>
          <w:ilvl w:val="0"/>
          <w:numId w:val="2"/>
        </w:numPr>
        <w:spacing w:before="0" w:beforeAutospacing="0" w:after="0" w:afterAutospacing="0"/>
      </w:pPr>
      <w:r>
        <w:t>Маленькие декоративные деревья размером 1100 × 500 мм — 2 шт.</w:t>
      </w:r>
    </w:p>
    <w:p w14:paraId="7B008DE9">
      <w:pPr>
        <w:pStyle w:val="7"/>
        <w:numPr>
          <w:ilvl w:val="0"/>
          <w:numId w:val="2"/>
        </w:numPr>
        <w:spacing w:before="0" w:beforeAutospacing="0" w:after="0" w:afterAutospacing="0"/>
      </w:pPr>
      <w:r>
        <w:t>Декоративная рамка центрального панно размером 2490 × 4000 мм — 1 комплект.</w:t>
      </w:r>
    </w:p>
    <w:p w14:paraId="76A2E183">
      <w:pPr>
        <w:pStyle w:val="7"/>
        <w:numPr>
          <w:ilvl w:val="0"/>
          <w:numId w:val="2"/>
        </w:numPr>
        <w:spacing w:before="0" w:beforeAutospacing="0" w:after="0" w:afterAutospacing="0"/>
      </w:pPr>
      <w:r>
        <w:t>Боковые элементы рамки шириной 250 мм — 2 шт.</w:t>
      </w:r>
    </w:p>
    <w:p w14:paraId="21FAC2FB">
      <w:pPr>
        <w:pStyle w:val="7"/>
        <w:numPr>
          <w:ilvl w:val="0"/>
          <w:numId w:val="2"/>
        </w:numPr>
        <w:spacing w:before="0" w:beforeAutospacing="0" w:after="0" w:afterAutospacing="0"/>
      </w:pPr>
      <w:r>
        <w:t>Верхние и нижние элементы рамки шириной 50 мм — 1 комплект.</w:t>
      </w:r>
    </w:p>
    <w:p w14:paraId="0E5FBA5F">
      <w:pPr>
        <w:pStyle w:val="7"/>
        <w:numPr>
          <w:ilvl w:val="0"/>
          <w:numId w:val="2"/>
        </w:numPr>
        <w:spacing w:before="0" w:beforeAutospacing="0" w:after="0" w:afterAutospacing="0"/>
      </w:pPr>
      <w:r>
        <w:t>Декоративные кусты под деревьями размером 1000 × 500 мм — 2 шт.</w:t>
      </w:r>
    </w:p>
    <w:p w14:paraId="5AEFF6A1">
      <w:pPr>
        <w:pStyle w:val="7"/>
        <w:numPr>
          <w:ilvl w:val="0"/>
          <w:numId w:val="2"/>
        </w:numPr>
        <w:spacing w:before="0" w:beforeAutospacing="0" w:after="0" w:afterAutospacing="0"/>
      </w:pPr>
      <w:r>
        <w:t>Маленькие декоративные кусты высотой 400 мм — 5 шт.</w:t>
      </w:r>
    </w:p>
    <w:p w14:paraId="155F3D0D">
      <w:pPr>
        <w:pStyle w:val="7"/>
        <w:numPr>
          <w:ilvl w:val="0"/>
          <w:numId w:val="2"/>
        </w:numPr>
        <w:spacing w:before="0" w:beforeAutospacing="0" w:after="0" w:afterAutospacing="0"/>
      </w:pPr>
      <w:r>
        <w:t>Скрипичный ключ высотой 500 мм — 1 шт.</w:t>
      </w:r>
    </w:p>
    <w:p w14:paraId="1B615156">
      <w:pPr>
        <w:pStyle w:val="7"/>
        <w:numPr>
          <w:ilvl w:val="0"/>
          <w:numId w:val="2"/>
        </w:numPr>
        <w:spacing w:before="0" w:beforeAutospacing="0" w:after="0" w:afterAutospacing="0"/>
      </w:pPr>
      <w:r>
        <w:t>Скрипичный ключ высотой 400 мм — 1 шт.</w:t>
      </w:r>
    </w:p>
    <w:p w14:paraId="69970F01">
      <w:pPr>
        <w:pStyle w:val="7"/>
        <w:numPr>
          <w:ilvl w:val="0"/>
          <w:numId w:val="2"/>
        </w:numPr>
        <w:spacing w:before="0" w:beforeAutospacing="0" w:after="0" w:afterAutospacing="0"/>
      </w:pPr>
      <w:r>
        <w:t>Декоративные музыкальные ноты высотой 300 мм — 3 шт.</w:t>
      </w:r>
    </w:p>
    <w:p w14:paraId="4CE4F981">
      <w:pPr>
        <w:pStyle w:val="7"/>
        <w:numPr>
          <w:ilvl w:val="0"/>
          <w:numId w:val="2"/>
        </w:numPr>
        <w:spacing w:before="0" w:beforeAutospacing="0" w:after="0" w:afterAutospacing="0"/>
      </w:pPr>
      <w:r>
        <w:t>Декоративные музыкальные ноты высотой 200 мм — 4 шт.</w:t>
      </w:r>
    </w:p>
    <w:p w14:paraId="4C248E4B">
      <w:pPr>
        <w:pStyle w:val="7"/>
        <w:numPr>
          <w:ilvl w:val="0"/>
          <w:numId w:val="2"/>
        </w:numPr>
        <w:spacing w:before="0" w:beforeAutospacing="0" w:after="0" w:afterAutospacing="0"/>
      </w:pPr>
      <w:r>
        <w:t>Облако № 1 размером 400 × 300 мм — 1 шт.</w:t>
      </w:r>
    </w:p>
    <w:p w14:paraId="7A34956A">
      <w:pPr>
        <w:pStyle w:val="7"/>
        <w:numPr>
          <w:ilvl w:val="0"/>
          <w:numId w:val="2"/>
        </w:numPr>
        <w:spacing w:before="0" w:beforeAutospacing="0" w:after="0" w:afterAutospacing="0"/>
      </w:pPr>
      <w:r>
        <w:t>Облако № 2 размером 500 × 300 мм — 1 шт.</w:t>
      </w:r>
    </w:p>
    <w:p w14:paraId="2CBD52C0">
      <w:pPr>
        <w:pStyle w:val="7"/>
        <w:numPr>
          <w:ilvl w:val="0"/>
          <w:numId w:val="2"/>
        </w:numPr>
        <w:spacing w:before="0" w:beforeAutospacing="0" w:after="0" w:afterAutospacing="0"/>
      </w:pPr>
      <w:r>
        <w:t>Облако № 3 размером 300 × 300 мм — 1 шт.</w:t>
      </w:r>
    </w:p>
    <w:p w14:paraId="6BDC3C97">
      <w:pPr>
        <w:pStyle w:val="7"/>
        <w:numPr>
          <w:ilvl w:val="0"/>
          <w:numId w:val="2"/>
        </w:numPr>
        <w:spacing w:before="0" w:beforeAutospacing="0" w:after="0" w:afterAutospacing="0"/>
      </w:pPr>
      <w:r>
        <w:t>Декоративные птицы высотой 200 мм — 2 шт.</w:t>
      </w:r>
    </w:p>
    <w:p w14:paraId="0F8EC1B2">
      <w:pPr>
        <w:pStyle w:val="7"/>
        <w:numPr>
          <w:ilvl w:val="0"/>
          <w:numId w:val="2"/>
        </w:numPr>
        <w:spacing w:before="0" w:beforeAutospacing="0" w:after="0" w:afterAutospacing="0"/>
      </w:pPr>
      <w:r>
        <w:t>Центральная надпись «В мире музыки» размером 1300 × 500 мм — 1 комплект.</w:t>
      </w:r>
    </w:p>
    <w:p w14:paraId="4037AAF7">
      <w:pPr>
        <w:pStyle w:val="7"/>
      </w:pPr>
      <w:r>
        <w:rPr>
          <w:rStyle w:val="6"/>
        </w:rPr>
        <w:t>5. Требования к дизайну и оформлению</w:t>
      </w:r>
    </w:p>
    <w:p w14:paraId="6337F26F">
      <w:pPr>
        <w:pStyle w:val="7"/>
        <w:spacing w:before="0" w:beforeAutospacing="0" w:after="0" w:afterAutospacing="0"/>
      </w:pPr>
      <w:r>
        <w:t>Декоративная композиция выполняется в соответствии с образцом, предоставленным Заказчиком, и предусматривает центральное панно с надписью «В мире музыки», декоративную рамку, деревья, листья, кусты, облака, птиц, скрипичные ключи и музыкальные ноты. Цветовое решение должно включать светлые бежевые, коричневые и зелёные оттенки, гармонично сочетающиеся между собой и соответствующие оформлению музыкального кабинета дошкольной организации.</w:t>
      </w:r>
    </w:p>
    <w:p w14:paraId="657159C6">
      <w:pPr>
        <w:pStyle w:val="7"/>
        <w:spacing w:before="0" w:beforeAutospacing="0" w:after="0" w:afterAutospacing="0"/>
      </w:pPr>
      <w:r>
        <w:t>Расположение, цветовое решение, размеры и внешний вид декоративных элементов подлежат согласованию с Заказчиком до начала изготовления. Изготовление осуществляется в соответствии с утверждённым макетом.</w:t>
      </w:r>
    </w:p>
    <w:p w14:paraId="6BE2E3D0">
      <w:pPr>
        <w:pStyle w:val="7"/>
      </w:pPr>
      <w:r>
        <w:rPr>
          <w:rStyle w:val="6"/>
        </w:rPr>
        <w:t>6. Требования к доставке и монтажу</w:t>
      </w:r>
    </w:p>
    <w:p w14:paraId="06DEE2A1">
      <w:pPr>
        <w:pStyle w:val="7"/>
        <w:spacing w:before="0" w:beforeAutospacing="0" w:after="0" w:afterAutospacing="0"/>
      </w:pPr>
      <w:r>
        <w:t>Исполнитель обязан обеспечить доставку всех изготовленных элементов по адресу, указанному в настоящей технической спецификации, и выполнить монтаж декоративного оформления на стенах музыкального кабинета.</w:t>
      </w:r>
    </w:p>
    <w:p w14:paraId="68E2777E">
      <w:pPr>
        <w:pStyle w:val="7"/>
        <w:spacing w:before="0" w:beforeAutospacing="0" w:after="0" w:afterAutospacing="0"/>
      </w:pPr>
      <w:r>
        <w:t>Все расходы на материалы, печать, фигурную резку, крепёжные элементы, доставку и монтаж включаются в общую стоимость работ. Монтаж должен быть выполнен качественно, с обеспечением надёжного крепления всех элементов и сохранением целостности стен и декоративных изделий.</w:t>
      </w:r>
    </w:p>
    <w:p w14:paraId="04C89AC0">
      <w:pPr>
        <w:pStyle w:val="7"/>
      </w:pPr>
      <w:r>
        <w:rPr>
          <w:rStyle w:val="6"/>
        </w:rPr>
        <w:t>7. Требования к качеству и гарантии</w:t>
      </w:r>
    </w:p>
    <w:p w14:paraId="09250BA7">
      <w:pPr>
        <w:pStyle w:val="7"/>
        <w:spacing w:before="0" w:beforeAutospacing="0" w:after="0" w:afterAutospacing="0"/>
      </w:pPr>
      <w:r>
        <w:t>Готовые изделия должны соответствовать утверждённому макету и установленным требованиям к качеству. Не допускаются порезы, царапины, трещины, сколы, деформация, дефекты печати, отслоение виниловой плёнки, неровные края и другие повреждения.</w:t>
      </w:r>
    </w:p>
    <w:p w14:paraId="02A85E88">
      <w:pPr>
        <w:pStyle w:val="7"/>
        <w:spacing w:before="0" w:beforeAutospacing="0" w:after="0" w:afterAutospacing="0"/>
      </w:pPr>
      <w:r>
        <w:t>Все кромки и углы должны быть обработаны таким образом, чтобы исключить наличие острых и травмоопасных выступов. После завершения монтажа декоративная композиция должна иметь законченный эстетичный вид, а все элементы — надёжно закреплены.</w:t>
      </w:r>
    </w:p>
    <w:p w14:paraId="582C9AA0">
      <w:pPr>
        <w:pStyle w:val="7"/>
        <w:spacing w:before="0" w:beforeAutospacing="0" w:after="0" w:afterAutospacing="0"/>
      </w:pPr>
      <w:r>
        <w:t>При выявлении недостатков Исполнитель обязан устранить их за свой счёт. Гарантийные обязательства распространяются на качество изготовленных изделий и выполненных монтажных работ.</w:t>
      </w:r>
    </w:p>
    <w:p w14:paraId="3D59ECF3">
      <w:pPr>
        <w:pStyle w:val="7"/>
      </w:pPr>
      <w:r>
        <w:rPr>
          <w:rStyle w:val="6"/>
        </w:rPr>
        <w:t>8. Срок выполнения работ и результат</w:t>
      </w:r>
    </w:p>
    <w:p w14:paraId="0EA35735">
      <w:pPr>
        <w:pStyle w:val="7"/>
        <w:spacing w:before="0" w:beforeAutospacing="0" w:after="0" w:afterAutospacing="0"/>
      </w:pPr>
      <w:r>
        <w:t>Результатом выполнения работ является изготовленный, доставленный и смонтированный комплект декоративного оформления музыкального кабинета ориентировочными габаритами 4000 × 2700 мм, общей площадью занимаемой зоны 10,8 м², выполненный в соответствии с образцом и утверждённым Заказчиком макетом.</w:t>
      </w:r>
    </w:p>
    <w:p w14:paraId="7745F526">
      <w:pPr>
        <w:pStyle w:val="7"/>
        <w:spacing w:before="0" w:beforeAutospacing="0" w:after="0" w:afterAutospacing="0"/>
      </w:pPr>
      <w:r>
        <w:t>Работы считаются выполненными после завершения изготовления, доставки и монтажа всех элементов, проверки качества и подписания соответствующего акта выполненных работ.</w:t>
      </w:r>
    </w:p>
    <w:p w14:paraId="7FC40B10">
      <w:pPr>
        <w:spacing w:after="0" w:line="240" w:lineRule="auto"/>
        <w:rPr>
          <w:rFonts w:ascii="Times New Roman" w:hAnsi="Times New Roman" w:eastAsia="Times New Roman" w:cs="Times New Roman"/>
          <w:sz w:val="24"/>
          <w:szCs w:val="24"/>
          <w:lang w:eastAsia="ru-RU"/>
        </w:rPr>
      </w:pPr>
    </w:p>
    <w:p w14:paraId="21AD1439">
      <w:pPr>
        <w:spacing w:after="0" w:line="240" w:lineRule="auto"/>
        <w:rPr>
          <w:rFonts w:ascii="Times New Roman" w:hAnsi="Times New Roman" w:eastAsia="Times New Roman" w:cs="Times New Roman"/>
          <w:sz w:val="24"/>
          <w:szCs w:val="24"/>
          <w:lang w:eastAsia="ru-RU"/>
        </w:rPr>
      </w:pPr>
    </w:p>
    <w:p w14:paraId="097E9E3E">
      <w:pPr>
        <w:spacing w:after="0" w:line="240" w:lineRule="auto"/>
        <w:rPr>
          <w:rFonts w:ascii="Times New Roman" w:hAnsi="Times New Roman" w:eastAsia="Times New Roman" w:cs="Times New Roman"/>
          <w:sz w:val="24"/>
          <w:szCs w:val="24"/>
          <w:lang w:eastAsia="ru-RU"/>
        </w:rPr>
      </w:pPr>
    </w:p>
    <w:p w14:paraId="65AE18F3">
      <w:pPr>
        <w:spacing w:after="0" w:line="240" w:lineRule="auto"/>
        <w:rPr>
          <w:rFonts w:ascii="Times New Roman" w:hAnsi="Times New Roman" w:eastAsia="Times New Roman" w:cs="Times New Roman"/>
          <w:sz w:val="24"/>
          <w:szCs w:val="24"/>
          <w:lang w:eastAsia="ru-RU"/>
        </w:rPr>
      </w:pPr>
    </w:p>
    <w:p w14:paraId="04B33DD6">
      <w:pPr>
        <w:spacing w:after="0" w:line="240" w:lineRule="auto"/>
        <w:rPr>
          <w:rFonts w:ascii="Times New Roman" w:hAnsi="Times New Roman" w:eastAsia="Times New Roman" w:cs="Times New Roman"/>
          <w:sz w:val="24"/>
          <w:szCs w:val="24"/>
          <w:lang w:eastAsia="ru-RU"/>
        </w:rPr>
      </w:pPr>
    </w:p>
    <w:p w14:paraId="7BB93CC1">
      <w:pPr>
        <w:spacing w:after="0" w:line="240" w:lineRule="auto"/>
        <w:rPr>
          <w:rFonts w:ascii="Times New Roman" w:hAnsi="Times New Roman" w:eastAsia="Times New Roman" w:cs="Times New Roman"/>
          <w:sz w:val="24"/>
          <w:szCs w:val="24"/>
          <w:lang w:eastAsia="ru-RU"/>
        </w:rPr>
      </w:pPr>
    </w:p>
    <w:p w14:paraId="75B44482">
      <w:pPr>
        <w:spacing w:after="0" w:line="240" w:lineRule="auto"/>
        <w:rPr>
          <w:rFonts w:ascii="Times New Roman" w:hAnsi="Times New Roman" w:eastAsia="Times New Roman" w:cs="Times New Roman"/>
          <w:sz w:val="24"/>
          <w:szCs w:val="24"/>
          <w:lang w:eastAsia="ru-RU"/>
        </w:rPr>
      </w:pPr>
    </w:p>
    <w:p w14:paraId="515AE8C0">
      <w:pPr>
        <w:spacing w:after="0" w:line="240" w:lineRule="auto"/>
        <w:rPr>
          <w:rFonts w:ascii="Times New Roman" w:hAnsi="Times New Roman" w:eastAsia="Times New Roman" w:cs="Times New Roman"/>
          <w:sz w:val="24"/>
          <w:szCs w:val="24"/>
          <w:lang w:eastAsia="ru-RU"/>
        </w:rPr>
      </w:pPr>
    </w:p>
    <w:p w14:paraId="73854B12">
      <w:pPr>
        <w:spacing w:after="0" w:line="240" w:lineRule="auto"/>
        <w:rPr>
          <w:rFonts w:ascii="Times New Roman" w:hAnsi="Times New Roman" w:eastAsia="Times New Roman" w:cs="Times New Roman"/>
          <w:sz w:val="24"/>
          <w:szCs w:val="24"/>
          <w:lang w:eastAsia="ru-RU"/>
        </w:rPr>
      </w:pPr>
    </w:p>
    <w:p w14:paraId="36071F62">
      <w:pPr>
        <w:spacing w:after="0" w:line="240" w:lineRule="auto"/>
        <w:rPr>
          <w:rFonts w:ascii="Times New Roman" w:hAnsi="Times New Roman" w:eastAsia="Times New Roman" w:cs="Times New Roman"/>
          <w:sz w:val="24"/>
          <w:szCs w:val="24"/>
          <w:lang w:eastAsia="ru-RU"/>
        </w:rPr>
      </w:pPr>
    </w:p>
    <w:p w14:paraId="1495B536">
      <w:pPr>
        <w:spacing w:after="0" w:line="240" w:lineRule="auto"/>
        <w:rPr>
          <w:rFonts w:ascii="Times New Roman" w:hAnsi="Times New Roman" w:eastAsia="Times New Roman" w:cs="Times New Roman"/>
          <w:sz w:val="24"/>
          <w:szCs w:val="24"/>
          <w:lang w:eastAsia="ru-RU"/>
        </w:rPr>
      </w:pPr>
    </w:p>
    <w:p w14:paraId="47B6BFD7">
      <w:pPr>
        <w:jc w:val="center"/>
        <w:rPr>
          <w:rFonts w:hint="default" w:ascii="Times New Roman" w:hAnsi="Times New Roman" w:cs="Times New Roman"/>
          <w:sz w:val="28"/>
          <w:szCs w:val="28"/>
        </w:rPr>
      </w:pPr>
      <w:r>
        <w:rPr>
          <w:rFonts w:hint="default" w:ascii="Times New Roman" w:hAnsi="Times New Roman" w:cs="Times New Roman"/>
          <w:sz w:val="28"/>
          <w:szCs w:val="28"/>
        </w:rPr>
        <w:t>ТЕХНИКАЛЫҚ ЕР</w:t>
      </w:r>
      <w:bookmarkStart w:id="0" w:name="_GoBack"/>
      <w:bookmarkEnd w:id="0"/>
      <w:r>
        <w:rPr>
          <w:rFonts w:hint="default" w:ascii="Times New Roman" w:hAnsi="Times New Roman" w:cs="Times New Roman"/>
          <w:sz w:val="28"/>
          <w:szCs w:val="28"/>
        </w:rPr>
        <w:t>ЕКШЕЛІК</w:t>
      </w:r>
    </w:p>
    <w:p w14:paraId="6CFD57C1">
      <w:pPr>
        <w:rPr>
          <w:rFonts w:hint="default" w:ascii="Times New Roman" w:hAnsi="Times New Roman" w:cs="Times New Roman"/>
          <w:sz w:val="28"/>
          <w:szCs w:val="28"/>
        </w:rPr>
      </w:pPr>
      <w:r>
        <w:rPr>
          <w:rFonts w:hint="default" w:ascii="Times New Roman" w:hAnsi="Times New Roman" w:cs="Times New Roman"/>
          <w:sz w:val="28"/>
          <w:szCs w:val="28"/>
        </w:rPr>
        <w:t>ШҚО ББ Алтай ауданы бойынша білім бөлімінің «Жасмин» бөбекжай-бақшасы» КМҚК ғимаратына жылтыр винилді баспа өнімдерін дайындау, жеткізу және монтаждау бойынша</w:t>
      </w:r>
    </w:p>
    <w:p w14:paraId="3CAD59B3">
      <w:pPr>
        <w:rPr>
          <w:rFonts w:hint="default" w:ascii="Times New Roman" w:hAnsi="Times New Roman" w:cs="Times New Roman"/>
          <w:sz w:val="28"/>
          <w:szCs w:val="28"/>
        </w:rPr>
      </w:pPr>
      <w:r>
        <w:rPr>
          <w:rFonts w:hint="default" w:ascii="Times New Roman" w:hAnsi="Times New Roman" w:cs="Times New Roman"/>
          <w:sz w:val="28"/>
          <w:szCs w:val="28"/>
        </w:rPr>
        <w:t>Мекенжайы: ШҚО, Алтай ауданы, Алтай қаласы, Шолохов көшесі, 22.</w:t>
      </w:r>
    </w:p>
    <w:p w14:paraId="2DB3DBC4">
      <w:pPr>
        <w:rPr>
          <w:rFonts w:hint="default" w:ascii="Times New Roman" w:hAnsi="Times New Roman" w:cs="Times New Roman"/>
          <w:sz w:val="28"/>
          <w:szCs w:val="28"/>
        </w:rPr>
      </w:pPr>
      <w:r>
        <w:rPr>
          <w:rFonts w:hint="default" w:ascii="Times New Roman" w:hAnsi="Times New Roman" w:cs="Times New Roman"/>
          <w:sz w:val="28"/>
          <w:szCs w:val="28"/>
        </w:rPr>
        <w:t>1. Жұмыстардың атауы</w:t>
      </w:r>
    </w:p>
    <w:p w14:paraId="5C802543">
      <w:pPr>
        <w:rPr>
          <w:rFonts w:hint="default" w:ascii="Times New Roman" w:hAnsi="Times New Roman" w:cs="Times New Roman"/>
          <w:sz w:val="28"/>
          <w:szCs w:val="28"/>
        </w:rPr>
      </w:pPr>
      <w:r>
        <w:rPr>
          <w:rFonts w:hint="default" w:ascii="Times New Roman" w:hAnsi="Times New Roman" w:cs="Times New Roman"/>
          <w:sz w:val="28"/>
          <w:szCs w:val="28"/>
        </w:rPr>
        <w:t>Музыка кабинетінің қабырғаларын сәндік безендіру жұмыстарын қалыңдығы кемінде 5 мм табақ ПВХ-пластикті және өздігінен жабысатын винил үлдіріне кең форматты толық түсті баспаны пайдалана отырып орындау. Жұмыстарға сәндік элементтерді дайындау, пішіні бойынша кесу, жеткізу және дайын элементтерді монтаждау кіреді.</w:t>
      </w:r>
    </w:p>
    <w:p w14:paraId="707ABB00">
      <w:pPr>
        <w:rPr>
          <w:rFonts w:hint="default" w:ascii="Times New Roman" w:hAnsi="Times New Roman" w:cs="Times New Roman"/>
          <w:sz w:val="28"/>
          <w:szCs w:val="28"/>
        </w:rPr>
      </w:pPr>
      <w:r>
        <w:rPr>
          <w:rFonts w:hint="default" w:ascii="Times New Roman" w:hAnsi="Times New Roman" w:cs="Times New Roman"/>
          <w:sz w:val="28"/>
          <w:szCs w:val="28"/>
        </w:rPr>
        <w:t>2. Композицияның жалпы өлшемдері</w:t>
      </w:r>
    </w:p>
    <w:p w14:paraId="5C056697">
      <w:pPr>
        <w:rPr>
          <w:rFonts w:hint="default" w:ascii="Times New Roman" w:hAnsi="Times New Roman" w:cs="Times New Roman"/>
          <w:sz w:val="28"/>
          <w:szCs w:val="28"/>
        </w:rPr>
      </w:pPr>
      <w:r>
        <w:rPr>
          <w:rFonts w:hint="default" w:ascii="Times New Roman" w:hAnsi="Times New Roman" w:cs="Times New Roman"/>
          <w:sz w:val="28"/>
          <w:szCs w:val="28"/>
        </w:rPr>
        <w:t>Композицияның ені — 4000 мм.</w:t>
      </w:r>
    </w:p>
    <w:p w14:paraId="4C51DB19">
      <w:pPr>
        <w:rPr>
          <w:rFonts w:hint="default" w:ascii="Times New Roman" w:hAnsi="Times New Roman" w:cs="Times New Roman"/>
          <w:sz w:val="28"/>
          <w:szCs w:val="28"/>
        </w:rPr>
      </w:pPr>
      <w:r>
        <w:rPr>
          <w:rFonts w:hint="default" w:ascii="Times New Roman" w:hAnsi="Times New Roman" w:cs="Times New Roman"/>
          <w:sz w:val="28"/>
          <w:szCs w:val="28"/>
        </w:rPr>
        <w:t>Композицияның биіктігі — 2700 мм.</w:t>
      </w:r>
    </w:p>
    <w:p w14:paraId="49AA64E5">
      <w:pPr>
        <w:rPr>
          <w:rFonts w:hint="default" w:ascii="Times New Roman" w:hAnsi="Times New Roman" w:cs="Times New Roman"/>
          <w:sz w:val="28"/>
          <w:szCs w:val="28"/>
        </w:rPr>
      </w:pPr>
      <w:r>
        <w:rPr>
          <w:rFonts w:hint="default" w:ascii="Times New Roman" w:hAnsi="Times New Roman" w:cs="Times New Roman"/>
          <w:sz w:val="28"/>
          <w:szCs w:val="28"/>
        </w:rPr>
        <w:t>Алып жатқан жалпы ауданы — 10,8 м².</w:t>
      </w:r>
    </w:p>
    <w:p w14:paraId="7DB4CE54">
      <w:pPr>
        <w:rPr>
          <w:rFonts w:hint="default" w:ascii="Times New Roman" w:hAnsi="Times New Roman" w:cs="Times New Roman"/>
          <w:sz w:val="28"/>
          <w:szCs w:val="28"/>
        </w:rPr>
      </w:pPr>
      <w:r>
        <w:rPr>
          <w:rFonts w:hint="default" w:ascii="Times New Roman" w:hAnsi="Times New Roman" w:cs="Times New Roman"/>
          <w:sz w:val="28"/>
          <w:szCs w:val="28"/>
        </w:rPr>
        <w:t>Саны — 1 жиынтық.</w:t>
      </w:r>
    </w:p>
    <w:p w14:paraId="3C42EB01">
      <w:pPr>
        <w:rPr>
          <w:rFonts w:hint="default" w:ascii="Times New Roman" w:hAnsi="Times New Roman" w:cs="Times New Roman"/>
          <w:sz w:val="28"/>
          <w:szCs w:val="28"/>
        </w:rPr>
      </w:pPr>
      <w:r>
        <w:rPr>
          <w:rFonts w:hint="default" w:ascii="Times New Roman" w:hAnsi="Times New Roman" w:cs="Times New Roman"/>
          <w:sz w:val="28"/>
          <w:szCs w:val="28"/>
        </w:rPr>
        <w:t>3. Материалдар және дайындау технологиясы</w:t>
      </w:r>
    </w:p>
    <w:p w14:paraId="5CF2D864">
      <w:pPr>
        <w:rPr>
          <w:rFonts w:hint="default" w:ascii="Times New Roman" w:hAnsi="Times New Roman" w:cs="Times New Roman"/>
          <w:sz w:val="28"/>
          <w:szCs w:val="28"/>
        </w:rPr>
      </w:pPr>
      <w:r>
        <w:rPr>
          <w:rFonts w:hint="default" w:ascii="Times New Roman" w:hAnsi="Times New Roman" w:cs="Times New Roman"/>
          <w:sz w:val="28"/>
          <w:szCs w:val="28"/>
        </w:rPr>
        <w:t>Сәндік элементтер қалыңдығы кемінде 5 мм табақ ПВХ-пластиктен дайындалады. Суреттер өздігінен жабысатын винил үлдіріне экосольвенттік әдіспен кең форматты толық түсті басып шығару арқылы түсіріледі.</w:t>
      </w:r>
    </w:p>
    <w:p w14:paraId="753A9333">
      <w:pPr>
        <w:rPr>
          <w:rFonts w:hint="default" w:ascii="Times New Roman" w:hAnsi="Times New Roman" w:cs="Times New Roman"/>
          <w:sz w:val="28"/>
          <w:szCs w:val="28"/>
        </w:rPr>
      </w:pPr>
      <w:r>
        <w:rPr>
          <w:rFonts w:hint="default" w:ascii="Times New Roman" w:hAnsi="Times New Roman" w:cs="Times New Roman"/>
          <w:sz w:val="28"/>
          <w:szCs w:val="28"/>
        </w:rPr>
        <w:t>Элементтерді контуры бойынша пішіндеп кесу, жиектерін өңдеу және бұйымдарды монтажға дайындау қарастырылады.</w:t>
      </w:r>
    </w:p>
    <w:p w14:paraId="5674CD4C">
      <w:pPr>
        <w:rPr>
          <w:rFonts w:hint="default" w:ascii="Times New Roman" w:hAnsi="Times New Roman" w:cs="Times New Roman"/>
          <w:sz w:val="28"/>
          <w:szCs w:val="28"/>
        </w:rPr>
      </w:pPr>
      <w:r>
        <w:rPr>
          <w:rFonts w:hint="default" w:ascii="Times New Roman" w:hAnsi="Times New Roman" w:cs="Times New Roman"/>
          <w:sz w:val="28"/>
          <w:szCs w:val="28"/>
        </w:rPr>
        <w:t>Материалдар пайдалану барысында беріктікті, түстердің сақталуын және сәндік безендірудің тиісті сыртқы көрінісін қамтамасыз етуі тиіс.</w:t>
      </w:r>
    </w:p>
    <w:p w14:paraId="15396562">
      <w:pPr>
        <w:rPr>
          <w:rFonts w:hint="default" w:ascii="Times New Roman" w:hAnsi="Times New Roman" w:cs="Times New Roman"/>
          <w:sz w:val="28"/>
          <w:szCs w:val="28"/>
        </w:rPr>
      </w:pPr>
      <w:r>
        <w:rPr>
          <w:rFonts w:hint="default" w:ascii="Times New Roman" w:hAnsi="Times New Roman" w:cs="Times New Roman"/>
          <w:sz w:val="28"/>
          <w:szCs w:val="28"/>
        </w:rPr>
        <w:t>4. Элементтердің тізбесі және өлшемдері</w:t>
      </w:r>
    </w:p>
    <w:p w14:paraId="098F7A78">
      <w:pPr>
        <w:rPr>
          <w:rFonts w:hint="default" w:ascii="Times New Roman" w:hAnsi="Times New Roman" w:cs="Times New Roman"/>
          <w:sz w:val="28"/>
          <w:szCs w:val="28"/>
        </w:rPr>
      </w:pPr>
      <w:r>
        <w:rPr>
          <w:rFonts w:hint="default" w:ascii="Times New Roman" w:hAnsi="Times New Roman" w:cs="Times New Roman"/>
          <w:sz w:val="28"/>
          <w:szCs w:val="28"/>
        </w:rPr>
        <w:t>Сәндік безендіру құрамына мынадай элементтер кіреді:</w:t>
      </w:r>
    </w:p>
    <w:p w14:paraId="5AC2B83E">
      <w:pPr>
        <w:rPr>
          <w:rFonts w:hint="default" w:ascii="Times New Roman" w:hAnsi="Times New Roman" w:cs="Times New Roman"/>
          <w:sz w:val="28"/>
          <w:szCs w:val="28"/>
        </w:rPr>
      </w:pPr>
      <w:r>
        <w:rPr>
          <w:rFonts w:hint="default" w:ascii="Times New Roman" w:hAnsi="Times New Roman" w:cs="Times New Roman"/>
          <w:sz w:val="28"/>
          <w:szCs w:val="28"/>
        </w:rPr>
        <w:t>№ 1 сәндік ағаш, өлшемі 2700 × 1650 мм — 1 дана.</w:t>
      </w:r>
    </w:p>
    <w:p w14:paraId="0728B3D3">
      <w:pPr>
        <w:rPr>
          <w:rFonts w:hint="default" w:ascii="Times New Roman" w:hAnsi="Times New Roman" w:cs="Times New Roman"/>
          <w:sz w:val="28"/>
          <w:szCs w:val="28"/>
        </w:rPr>
      </w:pPr>
      <w:r>
        <w:rPr>
          <w:rFonts w:hint="default" w:ascii="Times New Roman" w:hAnsi="Times New Roman" w:cs="Times New Roman"/>
          <w:sz w:val="28"/>
          <w:szCs w:val="28"/>
        </w:rPr>
        <w:t>№ 2 сәндік ағаш, өлшемі 2400 × 800 мм — 1 дана.</w:t>
      </w:r>
    </w:p>
    <w:p w14:paraId="6838C2AD">
      <w:pPr>
        <w:rPr>
          <w:rFonts w:hint="default" w:ascii="Times New Roman" w:hAnsi="Times New Roman" w:cs="Times New Roman"/>
          <w:sz w:val="28"/>
          <w:szCs w:val="28"/>
        </w:rPr>
      </w:pPr>
      <w:r>
        <w:rPr>
          <w:rFonts w:hint="default" w:ascii="Times New Roman" w:hAnsi="Times New Roman" w:cs="Times New Roman"/>
          <w:sz w:val="28"/>
          <w:szCs w:val="28"/>
        </w:rPr>
        <w:t>Кішкентай сәндік ағаштар, өлшемі 1100 × 500 мм — 2 дана.</w:t>
      </w:r>
    </w:p>
    <w:p w14:paraId="2D8D2A24">
      <w:pPr>
        <w:rPr>
          <w:rFonts w:hint="default" w:ascii="Times New Roman" w:hAnsi="Times New Roman" w:cs="Times New Roman"/>
          <w:sz w:val="28"/>
          <w:szCs w:val="28"/>
        </w:rPr>
      </w:pPr>
      <w:r>
        <w:rPr>
          <w:rFonts w:hint="default" w:ascii="Times New Roman" w:hAnsi="Times New Roman" w:cs="Times New Roman"/>
          <w:sz w:val="28"/>
          <w:szCs w:val="28"/>
        </w:rPr>
        <w:t>Орталық панноның сәндік жақтауы, өлшемі 2490 × 4000 мм — 1 жиынтық.</w:t>
      </w:r>
    </w:p>
    <w:p w14:paraId="08233B55">
      <w:pPr>
        <w:rPr>
          <w:rFonts w:hint="default" w:ascii="Times New Roman" w:hAnsi="Times New Roman" w:cs="Times New Roman"/>
          <w:sz w:val="28"/>
          <w:szCs w:val="28"/>
        </w:rPr>
      </w:pPr>
      <w:r>
        <w:rPr>
          <w:rFonts w:hint="default" w:ascii="Times New Roman" w:hAnsi="Times New Roman" w:cs="Times New Roman"/>
          <w:sz w:val="28"/>
          <w:szCs w:val="28"/>
        </w:rPr>
        <w:t>Жақтаудың бүйірлік элементтері, ені 250 мм — 2 дана.</w:t>
      </w:r>
    </w:p>
    <w:p w14:paraId="42629B6F">
      <w:pPr>
        <w:rPr>
          <w:rFonts w:hint="default" w:ascii="Times New Roman" w:hAnsi="Times New Roman" w:cs="Times New Roman"/>
          <w:sz w:val="28"/>
          <w:szCs w:val="28"/>
        </w:rPr>
      </w:pPr>
      <w:r>
        <w:rPr>
          <w:rFonts w:hint="default" w:ascii="Times New Roman" w:hAnsi="Times New Roman" w:cs="Times New Roman"/>
          <w:sz w:val="28"/>
          <w:szCs w:val="28"/>
        </w:rPr>
        <w:t>Жақтаудың жоғарғы және төменгі элементтері, ені 50 мм — 1 жиынтық.</w:t>
      </w:r>
    </w:p>
    <w:p w14:paraId="212F84FE">
      <w:pPr>
        <w:rPr>
          <w:rFonts w:hint="default" w:ascii="Times New Roman" w:hAnsi="Times New Roman" w:cs="Times New Roman"/>
          <w:sz w:val="28"/>
          <w:szCs w:val="28"/>
        </w:rPr>
      </w:pPr>
      <w:r>
        <w:rPr>
          <w:rFonts w:hint="default" w:ascii="Times New Roman" w:hAnsi="Times New Roman" w:cs="Times New Roman"/>
          <w:sz w:val="28"/>
          <w:szCs w:val="28"/>
        </w:rPr>
        <w:t>Ағаштардың астындағы сәндік бұталар, өлшемі 1000 × 500 мм — 2 дана.</w:t>
      </w:r>
    </w:p>
    <w:p w14:paraId="169F017B">
      <w:pPr>
        <w:rPr>
          <w:rFonts w:hint="default" w:ascii="Times New Roman" w:hAnsi="Times New Roman" w:cs="Times New Roman"/>
          <w:sz w:val="28"/>
          <w:szCs w:val="28"/>
        </w:rPr>
      </w:pPr>
      <w:r>
        <w:rPr>
          <w:rFonts w:hint="default" w:ascii="Times New Roman" w:hAnsi="Times New Roman" w:cs="Times New Roman"/>
          <w:sz w:val="28"/>
          <w:szCs w:val="28"/>
        </w:rPr>
        <w:t>Биіктігі 400 мм кішкентай сәндік бұталар — 5 дана.</w:t>
      </w:r>
    </w:p>
    <w:p w14:paraId="65EC9D15">
      <w:pPr>
        <w:rPr>
          <w:rFonts w:hint="default" w:ascii="Times New Roman" w:hAnsi="Times New Roman" w:cs="Times New Roman"/>
          <w:sz w:val="28"/>
          <w:szCs w:val="28"/>
        </w:rPr>
      </w:pPr>
      <w:r>
        <w:rPr>
          <w:rFonts w:hint="default" w:ascii="Times New Roman" w:hAnsi="Times New Roman" w:cs="Times New Roman"/>
          <w:sz w:val="28"/>
          <w:szCs w:val="28"/>
        </w:rPr>
        <w:t>Биіктігі 500 мм скрипка кілті — 1 дана.</w:t>
      </w:r>
    </w:p>
    <w:p w14:paraId="6F84C1D8">
      <w:pPr>
        <w:rPr>
          <w:rFonts w:hint="default" w:ascii="Times New Roman" w:hAnsi="Times New Roman" w:cs="Times New Roman"/>
          <w:sz w:val="28"/>
          <w:szCs w:val="28"/>
        </w:rPr>
      </w:pPr>
      <w:r>
        <w:rPr>
          <w:rFonts w:hint="default" w:ascii="Times New Roman" w:hAnsi="Times New Roman" w:cs="Times New Roman"/>
          <w:sz w:val="28"/>
          <w:szCs w:val="28"/>
        </w:rPr>
        <w:t>Биіктігі 400 мм скрипка кілті — 1 дана.</w:t>
      </w:r>
    </w:p>
    <w:p w14:paraId="65CDEEDC">
      <w:pPr>
        <w:rPr>
          <w:rFonts w:hint="default" w:ascii="Times New Roman" w:hAnsi="Times New Roman" w:cs="Times New Roman"/>
          <w:sz w:val="28"/>
          <w:szCs w:val="28"/>
        </w:rPr>
      </w:pPr>
      <w:r>
        <w:rPr>
          <w:rFonts w:hint="default" w:ascii="Times New Roman" w:hAnsi="Times New Roman" w:cs="Times New Roman"/>
          <w:sz w:val="28"/>
          <w:szCs w:val="28"/>
        </w:rPr>
        <w:t>Биіктігі 300 мм сәндік музыкалық ноталар — 3 дана.</w:t>
      </w:r>
    </w:p>
    <w:p w14:paraId="2135E038">
      <w:pPr>
        <w:rPr>
          <w:rFonts w:hint="default" w:ascii="Times New Roman" w:hAnsi="Times New Roman" w:cs="Times New Roman"/>
          <w:sz w:val="28"/>
          <w:szCs w:val="28"/>
        </w:rPr>
      </w:pPr>
      <w:r>
        <w:rPr>
          <w:rFonts w:hint="default" w:ascii="Times New Roman" w:hAnsi="Times New Roman" w:cs="Times New Roman"/>
          <w:sz w:val="28"/>
          <w:szCs w:val="28"/>
        </w:rPr>
        <w:t>Биіктігі 200 мм сәндік музыкалық ноталар — 4 дана.</w:t>
      </w:r>
    </w:p>
    <w:p w14:paraId="3A2390FF">
      <w:pPr>
        <w:rPr>
          <w:rFonts w:hint="default" w:ascii="Times New Roman" w:hAnsi="Times New Roman" w:cs="Times New Roman"/>
          <w:sz w:val="28"/>
          <w:szCs w:val="28"/>
        </w:rPr>
      </w:pPr>
      <w:r>
        <w:rPr>
          <w:rFonts w:hint="default" w:ascii="Times New Roman" w:hAnsi="Times New Roman" w:cs="Times New Roman"/>
          <w:sz w:val="28"/>
          <w:szCs w:val="28"/>
        </w:rPr>
        <w:t>№ 1 бұлт, өлшемі 400 × 300 мм — 1 дана.</w:t>
      </w:r>
    </w:p>
    <w:p w14:paraId="5345CC36">
      <w:pPr>
        <w:rPr>
          <w:rFonts w:hint="default" w:ascii="Times New Roman" w:hAnsi="Times New Roman" w:cs="Times New Roman"/>
          <w:sz w:val="28"/>
          <w:szCs w:val="28"/>
        </w:rPr>
      </w:pPr>
      <w:r>
        <w:rPr>
          <w:rFonts w:hint="default" w:ascii="Times New Roman" w:hAnsi="Times New Roman" w:cs="Times New Roman"/>
          <w:sz w:val="28"/>
          <w:szCs w:val="28"/>
        </w:rPr>
        <w:t>№ 2 бұлт, өлшемі 500 × 300 мм — 1 дана.</w:t>
      </w:r>
    </w:p>
    <w:p w14:paraId="61542A18">
      <w:pPr>
        <w:rPr>
          <w:rFonts w:hint="default" w:ascii="Times New Roman" w:hAnsi="Times New Roman" w:cs="Times New Roman"/>
          <w:sz w:val="28"/>
          <w:szCs w:val="28"/>
        </w:rPr>
      </w:pPr>
      <w:r>
        <w:rPr>
          <w:rFonts w:hint="default" w:ascii="Times New Roman" w:hAnsi="Times New Roman" w:cs="Times New Roman"/>
          <w:sz w:val="28"/>
          <w:szCs w:val="28"/>
        </w:rPr>
        <w:t>№ 3 бұлт, өлшемі 300 × 300 мм — 1 дана.</w:t>
      </w:r>
    </w:p>
    <w:p w14:paraId="78BDA270">
      <w:pPr>
        <w:rPr>
          <w:rFonts w:hint="default" w:ascii="Times New Roman" w:hAnsi="Times New Roman" w:cs="Times New Roman"/>
          <w:sz w:val="28"/>
          <w:szCs w:val="28"/>
        </w:rPr>
      </w:pPr>
      <w:r>
        <w:rPr>
          <w:rFonts w:hint="default" w:ascii="Times New Roman" w:hAnsi="Times New Roman" w:cs="Times New Roman"/>
          <w:sz w:val="28"/>
          <w:szCs w:val="28"/>
        </w:rPr>
        <w:t>Биіктігі 200 мм сәндік құстар — 2 дана.</w:t>
      </w:r>
    </w:p>
    <w:p w14:paraId="6E55F30A">
      <w:pPr>
        <w:rPr>
          <w:rFonts w:hint="default" w:ascii="Times New Roman" w:hAnsi="Times New Roman" w:cs="Times New Roman"/>
          <w:sz w:val="28"/>
          <w:szCs w:val="28"/>
        </w:rPr>
      </w:pPr>
      <w:r>
        <w:rPr>
          <w:rFonts w:hint="default" w:ascii="Times New Roman" w:hAnsi="Times New Roman" w:cs="Times New Roman"/>
          <w:sz w:val="28"/>
          <w:szCs w:val="28"/>
        </w:rPr>
        <w:t>«Музыка әлемінде» деген орталық жазу, өлшемі 1300 × 500 мм — 1 жиынтық.</w:t>
      </w:r>
    </w:p>
    <w:p w14:paraId="095B4380">
      <w:pPr>
        <w:rPr>
          <w:rFonts w:hint="default" w:ascii="Times New Roman" w:hAnsi="Times New Roman" w:cs="Times New Roman"/>
          <w:sz w:val="28"/>
          <w:szCs w:val="28"/>
        </w:rPr>
      </w:pPr>
      <w:r>
        <w:rPr>
          <w:rFonts w:hint="default" w:ascii="Times New Roman" w:hAnsi="Times New Roman" w:cs="Times New Roman"/>
          <w:sz w:val="28"/>
          <w:szCs w:val="28"/>
        </w:rPr>
        <w:t>5. Дизайнға және безендіруге қойылатын талаптар</w:t>
      </w:r>
    </w:p>
    <w:p w14:paraId="62DD0DD7">
      <w:pPr>
        <w:rPr>
          <w:rFonts w:hint="default" w:ascii="Times New Roman" w:hAnsi="Times New Roman" w:cs="Times New Roman"/>
          <w:sz w:val="28"/>
          <w:szCs w:val="28"/>
        </w:rPr>
      </w:pPr>
      <w:r>
        <w:rPr>
          <w:rFonts w:hint="default" w:ascii="Times New Roman" w:hAnsi="Times New Roman" w:cs="Times New Roman"/>
          <w:sz w:val="28"/>
          <w:szCs w:val="28"/>
        </w:rPr>
        <w:t>Сәндік композиция Тапсырыс беруші ұсынған үлгіге сәйкес орындалуы тиіс. Композицияның құрамында «Музыка әлемінде» деген жазуы бар орталық панно, сәндік жақтау, ағаштар, жапырақтар, бұталар, бұлттар, құстар, скрипка кілттері және музыкалық ноталар қарастырылады.</w:t>
      </w:r>
    </w:p>
    <w:p w14:paraId="718F0C99">
      <w:pPr>
        <w:rPr>
          <w:rFonts w:hint="default" w:ascii="Times New Roman" w:hAnsi="Times New Roman" w:cs="Times New Roman"/>
          <w:sz w:val="28"/>
          <w:szCs w:val="28"/>
        </w:rPr>
      </w:pPr>
      <w:r>
        <w:rPr>
          <w:rFonts w:hint="default" w:ascii="Times New Roman" w:hAnsi="Times New Roman" w:cs="Times New Roman"/>
          <w:sz w:val="28"/>
          <w:szCs w:val="28"/>
        </w:rPr>
        <w:t>Түстік шешім бір-бірімен үйлесетін және мектепке дейінгі ұйымның музыка кабинетінің безендірілуіне сәйкес келетін ашық бежевый, қоңыр және жасыл реңктерді қамтуы тиіс.</w:t>
      </w:r>
    </w:p>
    <w:p w14:paraId="6A425CB4">
      <w:pPr>
        <w:rPr>
          <w:rFonts w:hint="default" w:ascii="Times New Roman" w:hAnsi="Times New Roman" w:cs="Times New Roman"/>
          <w:sz w:val="28"/>
          <w:szCs w:val="28"/>
        </w:rPr>
      </w:pPr>
      <w:r>
        <w:rPr>
          <w:rFonts w:hint="default" w:ascii="Times New Roman" w:hAnsi="Times New Roman" w:cs="Times New Roman"/>
          <w:sz w:val="28"/>
          <w:szCs w:val="28"/>
        </w:rPr>
        <w:t>Сәндік элементтердің орналасуы, түстік шешімі, өлшемдері және сыртқы көрінісі дайындау жұмыстары басталғанға дейін Тапсырыс берушімен келісілуі тиіс. Бұйымдарды дайындау Тапсырыс беруші бекіткен макетке сәйкес жүзеге асырылады.</w:t>
      </w:r>
    </w:p>
    <w:p w14:paraId="13C9AC76">
      <w:pPr>
        <w:rPr>
          <w:rFonts w:hint="default" w:ascii="Times New Roman" w:hAnsi="Times New Roman" w:cs="Times New Roman"/>
          <w:sz w:val="28"/>
          <w:szCs w:val="28"/>
        </w:rPr>
      </w:pPr>
      <w:r>
        <w:rPr>
          <w:rFonts w:hint="default" w:ascii="Times New Roman" w:hAnsi="Times New Roman" w:cs="Times New Roman"/>
          <w:sz w:val="28"/>
          <w:szCs w:val="28"/>
        </w:rPr>
        <w:t>6. Жеткізуге және монтаждауға қойылатын талаптар</w:t>
      </w:r>
    </w:p>
    <w:p w14:paraId="334ED6BD">
      <w:pPr>
        <w:rPr>
          <w:rFonts w:hint="default" w:ascii="Times New Roman" w:hAnsi="Times New Roman" w:cs="Times New Roman"/>
          <w:sz w:val="28"/>
          <w:szCs w:val="28"/>
        </w:rPr>
      </w:pPr>
      <w:r>
        <w:rPr>
          <w:rFonts w:hint="default" w:ascii="Times New Roman" w:hAnsi="Times New Roman" w:cs="Times New Roman"/>
          <w:sz w:val="28"/>
          <w:szCs w:val="28"/>
        </w:rPr>
        <w:t>Орындаушы осы техникалық ерекшелікте көрсетілген мекенжайға дайындалған барлық элементтерді жеткізуді және музыка кабинетінің қабырғаларына сәндік безендіруді монтаждауды қамтамасыз етуге міндетті.</w:t>
      </w:r>
    </w:p>
    <w:p w14:paraId="4FCAB10F">
      <w:pPr>
        <w:rPr>
          <w:rFonts w:hint="default" w:ascii="Times New Roman" w:hAnsi="Times New Roman" w:cs="Times New Roman"/>
          <w:sz w:val="28"/>
          <w:szCs w:val="28"/>
        </w:rPr>
      </w:pPr>
      <w:r>
        <w:rPr>
          <w:rFonts w:hint="default" w:ascii="Times New Roman" w:hAnsi="Times New Roman" w:cs="Times New Roman"/>
          <w:sz w:val="28"/>
          <w:szCs w:val="28"/>
        </w:rPr>
        <w:t>Материалдарға, басып шығаруға, пішіндеп кесуге, бекіту элементтеріне, жеткізуге және монтаждауға байланысты барлық шығындар жұмыстардың жалпы құнына енгізіледі.</w:t>
      </w:r>
    </w:p>
    <w:p w14:paraId="2ECFD2E9">
      <w:pPr>
        <w:rPr>
          <w:rFonts w:hint="default" w:ascii="Times New Roman" w:hAnsi="Times New Roman" w:cs="Times New Roman"/>
          <w:sz w:val="28"/>
          <w:szCs w:val="28"/>
        </w:rPr>
      </w:pPr>
      <w:r>
        <w:rPr>
          <w:rFonts w:hint="default" w:ascii="Times New Roman" w:hAnsi="Times New Roman" w:cs="Times New Roman"/>
          <w:sz w:val="28"/>
          <w:szCs w:val="28"/>
        </w:rPr>
        <w:t>Монтаж барлық элементтердің сенімді бекітілуін, сондай-ақ қабырғалар мен сәндік бұйымдардың тұтастығының сақталуын қамтамасыз ете отырып, сапалы орындалуы тиіс.</w:t>
      </w:r>
    </w:p>
    <w:p w14:paraId="3DF56C96">
      <w:pPr>
        <w:rPr>
          <w:rFonts w:hint="default" w:ascii="Times New Roman" w:hAnsi="Times New Roman" w:cs="Times New Roman"/>
          <w:sz w:val="28"/>
          <w:szCs w:val="28"/>
        </w:rPr>
      </w:pPr>
      <w:r>
        <w:rPr>
          <w:rFonts w:hint="default" w:ascii="Times New Roman" w:hAnsi="Times New Roman" w:cs="Times New Roman"/>
          <w:sz w:val="28"/>
          <w:szCs w:val="28"/>
        </w:rPr>
        <w:t>7. Сапаға және кепілдікке қойылатын талаптар</w:t>
      </w:r>
    </w:p>
    <w:p w14:paraId="0C0F6344">
      <w:pPr>
        <w:rPr>
          <w:rFonts w:hint="default" w:ascii="Times New Roman" w:hAnsi="Times New Roman" w:cs="Times New Roman"/>
          <w:sz w:val="28"/>
          <w:szCs w:val="28"/>
        </w:rPr>
      </w:pPr>
      <w:r>
        <w:rPr>
          <w:rFonts w:hint="default" w:ascii="Times New Roman" w:hAnsi="Times New Roman" w:cs="Times New Roman"/>
          <w:sz w:val="28"/>
          <w:szCs w:val="28"/>
        </w:rPr>
        <w:t>Дайын бұйымдар бекітілген макетке және белгіленген сапа талаптарына сәйкес болуы тиіс.</w:t>
      </w:r>
    </w:p>
    <w:p w14:paraId="207DED5A">
      <w:pPr>
        <w:rPr>
          <w:rFonts w:hint="default" w:ascii="Times New Roman" w:hAnsi="Times New Roman" w:cs="Times New Roman"/>
          <w:sz w:val="28"/>
          <w:szCs w:val="28"/>
        </w:rPr>
      </w:pPr>
      <w:r>
        <w:rPr>
          <w:rFonts w:hint="default" w:ascii="Times New Roman" w:hAnsi="Times New Roman" w:cs="Times New Roman"/>
          <w:sz w:val="28"/>
          <w:szCs w:val="28"/>
        </w:rPr>
        <w:t>Кесілген, сызылған, жарылған, мүжілген, деформацияланған, баспа ақаулары бар, винил үлдірі ажыраған, жиектері тегіс емес және басқа да зақымданулары бар бұйымдарды пайдалануға жол берілмейді.</w:t>
      </w:r>
    </w:p>
    <w:p w14:paraId="0B0C6AA6">
      <w:pPr>
        <w:rPr>
          <w:rFonts w:hint="default" w:ascii="Times New Roman" w:hAnsi="Times New Roman" w:cs="Times New Roman"/>
          <w:sz w:val="28"/>
          <w:szCs w:val="28"/>
        </w:rPr>
      </w:pPr>
      <w:r>
        <w:rPr>
          <w:rFonts w:hint="default" w:ascii="Times New Roman" w:hAnsi="Times New Roman" w:cs="Times New Roman"/>
          <w:sz w:val="28"/>
          <w:szCs w:val="28"/>
        </w:rPr>
        <w:t>Барлық жиектер мен бұрыштар өткір және жарақат алу қаупін тудыратын шығыңқы бөліктер болмайтындай етіп өңделуі тиіс.</w:t>
      </w:r>
    </w:p>
    <w:p w14:paraId="2B4820AF">
      <w:pPr>
        <w:rPr>
          <w:rFonts w:hint="default" w:ascii="Times New Roman" w:hAnsi="Times New Roman" w:cs="Times New Roman"/>
          <w:sz w:val="28"/>
          <w:szCs w:val="28"/>
        </w:rPr>
      </w:pPr>
      <w:r>
        <w:rPr>
          <w:rFonts w:hint="default" w:ascii="Times New Roman" w:hAnsi="Times New Roman" w:cs="Times New Roman"/>
          <w:sz w:val="28"/>
          <w:szCs w:val="28"/>
        </w:rPr>
        <w:t>Монтаж аяқталғаннан кейін сәндік композиция толық әрі эстетикалық тұрғыдан тартымды көрініске ие болуы, ал барлық элементтер сенімді бекітілуі тиіс.</w:t>
      </w:r>
    </w:p>
    <w:p w14:paraId="1F067F26">
      <w:pPr>
        <w:rPr>
          <w:rFonts w:hint="default" w:ascii="Times New Roman" w:hAnsi="Times New Roman" w:cs="Times New Roman"/>
          <w:sz w:val="28"/>
          <w:szCs w:val="28"/>
        </w:rPr>
      </w:pPr>
      <w:r>
        <w:rPr>
          <w:rFonts w:hint="default" w:ascii="Times New Roman" w:hAnsi="Times New Roman" w:cs="Times New Roman"/>
          <w:sz w:val="28"/>
          <w:szCs w:val="28"/>
        </w:rPr>
        <w:t>Кемшіліктер анықталған жағдайда Орындаушы оларды өз қаражаты есебінен жоюға міндетті.</w:t>
      </w:r>
    </w:p>
    <w:p w14:paraId="2EB068AF">
      <w:pPr>
        <w:rPr>
          <w:rFonts w:hint="default" w:ascii="Times New Roman" w:hAnsi="Times New Roman" w:cs="Times New Roman"/>
          <w:sz w:val="28"/>
          <w:szCs w:val="28"/>
        </w:rPr>
      </w:pPr>
      <w:r>
        <w:rPr>
          <w:rFonts w:hint="default" w:ascii="Times New Roman" w:hAnsi="Times New Roman" w:cs="Times New Roman"/>
          <w:sz w:val="28"/>
          <w:szCs w:val="28"/>
        </w:rPr>
        <w:t>Кепілдік міндеттемелері дайындалған бұйымдардың сапасына және орындалған монтаж жұмыстарына қолданылады.</w:t>
      </w:r>
    </w:p>
    <w:p w14:paraId="363B4E4F">
      <w:pPr>
        <w:rPr>
          <w:rFonts w:hint="default" w:ascii="Times New Roman" w:hAnsi="Times New Roman" w:cs="Times New Roman"/>
          <w:sz w:val="28"/>
          <w:szCs w:val="28"/>
        </w:rPr>
      </w:pPr>
      <w:r>
        <w:rPr>
          <w:rFonts w:hint="default" w:ascii="Times New Roman" w:hAnsi="Times New Roman" w:cs="Times New Roman"/>
          <w:sz w:val="28"/>
          <w:szCs w:val="28"/>
        </w:rPr>
        <w:t>8. Жұмыстарды орындау мерзімі және нәтижесі</w:t>
      </w:r>
    </w:p>
    <w:p w14:paraId="6FFCF58C">
      <w:pPr>
        <w:rPr>
          <w:rFonts w:hint="default" w:ascii="Times New Roman" w:hAnsi="Times New Roman" w:cs="Times New Roman"/>
          <w:sz w:val="28"/>
          <w:szCs w:val="28"/>
        </w:rPr>
      </w:pPr>
      <w:r>
        <w:rPr>
          <w:rFonts w:hint="default" w:ascii="Times New Roman" w:hAnsi="Times New Roman" w:cs="Times New Roman"/>
          <w:sz w:val="28"/>
          <w:szCs w:val="28"/>
        </w:rPr>
        <w:t>Жұмыстардың нәтижесі — үлгіге және Тапсырыс беруші бекіткен макетке сәйкес дайындалған, жеткізілген және монтаждалған, шамамен 4000 × 2700 мм өлшемді, алып жатқан жалпы ауданы 10,8 м² болатын музыка кабинетін сәндік безендіру жиынтығы.</w:t>
      </w:r>
    </w:p>
    <w:p w14:paraId="166FF85B">
      <w:pPr>
        <w:rPr>
          <w:rFonts w:hint="default" w:ascii="Times New Roman" w:hAnsi="Times New Roman" w:cs="Times New Roman"/>
          <w:sz w:val="28"/>
          <w:szCs w:val="28"/>
        </w:rPr>
      </w:pPr>
      <w:r>
        <w:rPr>
          <w:rFonts w:hint="default" w:ascii="Times New Roman" w:hAnsi="Times New Roman" w:cs="Times New Roman"/>
          <w:sz w:val="28"/>
          <w:szCs w:val="28"/>
        </w:rPr>
        <w:t>Жұмыстар барлық элементтерді дайындау, жеткізу және монтаждау аяқталғаннан, сапасы тексерілгеннен және орындалған жұмыстардың тиісті актісіне қол қойылғаннан кейін орындалды деп есептеледі.</w:t>
      </w:r>
    </w:p>
    <w:p w14:paraId="57C80A9E">
      <w:pPr>
        <w:spacing w:after="0" w:line="240" w:lineRule="auto"/>
        <w:rPr>
          <w:rFonts w:ascii="Times New Roman" w:hAnsi="Times New Roman" w:eastAsia="Times New Roman" w:cs="Times New Roman"/>
          <w:sz w:val="24"/>
          <w:szCs w:val="24"/>
          <w:lang w:eastAsia="ru-RU"/>
        </w:rPr>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003EC"/>
    <w:multiLevelType w:val="multilevel"/>
    <w:tmpl w:val="40A003E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71510162"/>
    <w:multiLevelType w:val="multilevel"/>
    <w:tmpl w:val="7151016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E11"/>
    <w:rsid w:val="0033077D"/>
    <w:rsid w:val="003E26CD"/>
    <w:rsid w:val="00607885"/>
    <w:rsid w:val="0063421B"/>
    <w:rsid w:val="00972355"/>
    <w:rsid w:val="009B4555"/>
    <w:rsid w:val="00A14CA8"/>
    <w:rsid w:val="00AE0E11"/>
    <w:rsid w:val="00E2136F"/>
    <w:rsid w:val="675F4CE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link w:val="8"/>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paragraph" w:styleId="3">
    <w:name w:val="heading 2"/>
    <w:next w:val="1"/>
    <w:semiHidden/>
    <w:unhideWhenUsed/>
    <w:qFormat/>
    <w:uiPriority w:val="9"/>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Strong"/>
    <w:basedOn w:val="4"/>
    <w:qFormat/>
    <w:uiPriority w:val="22"/>
    <w:rPr>
      <w:b/>
      <w:bCs/>
    </w:r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
    <w:name w:val="Заголовок 1 Знак"/>
    <w:basedOn w:val="4"/>
    <w:link w:val="2"/>
    <w:qFormat/>
    <w:uiPriority w:val="9"/>
    <w:rPr>
      <w:rFonts w:ascii="Times New Roman" w:hAnsi="Times New Roman" w:eastAsia="Times New Roman" w:cs="Times New Roman"/>
      <w:b/>
      <w:bCs/>
      <w:kern w:val="36"/>
      <w:sz w:val="48"/>
      <w:szCs w:val="48"/>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621</Words>
  <Characters>3874</Characters>
  <Lines>31</Lines>
  <Paragraphs>8</Paragraphs>
  <TotalTime>4</TotalTime>
  <ScaleCrop>false</ScaleCrop>
  <LinksUpToDate>false</LinksUpToDate>
  <CharactersWithSpaces>4452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2026-10-16T05:30:00Z</dcterms:created>
  <dc:creator>Пользователь</dc:creator>
  <cp:lastModifiedBy>Любовь</cp:lastModifiedBy>
  <dcterms:modified xsi:type="dcterms:W3CDTF">2026-10-16T10:30:14Z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eyJoZGlkIjoiNDlmNDNmNWIyYWQzYjMzODg3YTZjYWU1YWU5Yjc3MTMifQ==</vt:lpwstr>
  </property>
  <property fmtid="{D5CDD505-2E9C-101B-9397-08002B2CF9AE}" pid="3" name="KSOProductBuildVer">
    <vt:lpwstr>1049-12.1.0.28485</vt:lpwstr>
  </property>
  <property fmtid="{D5CDD505-2E9C-101B-9397-08002B2CF9AE}" pid="4" name="ICV">
    <vt:lpwstr>BF8E5E4C586642D4BFD117BB213D8BEF_12</vt:lpwstr>
  </property>
</Properties>
</file>