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BB5CB5">
      <w:pPr>
        <w:pStyle w:val="2"/>
        <w:spacing w:after="46" w:line="240" w:lineRule="auto"/>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ТЕХНИЧЕСКАЯ </w:t>
      </w:r>
      <w:r>
        <w:rPr>
          <w:rFonts w:hint="default" w:ascii="Times New Roman" w:hAnsi="Times New Roman" w:cs="Times New Roman"/>
          <w:sz w:val="28"/>
          <w:szCs w:val="28"/>
          <w:lang w:val="en-US"/>
        </w:rPr>
        <w:t>C</w:t>
      </w:r>
      <w:r>
        <w:rPr>
          <w:rFonts w:hint="default" w:ascii="Times New Roman" w:hAnsi="Times New Roman" w:cs="Times New Roman"/>
          <w:sz w:val="28"/>
          <w:szCs w:val="28"/>
        </w:rPr>
        <w:t>ПЕЦИФИКАЦИЯ</w:t>
      </w:r>
    </w:p>
    <w:p w14:paraId="7D3698CA">
      <w:pPr>
        <w:spacing w:after="11" w:line="240" w:lineRule="auto"/>
        <w:ind w:left="1803" w:right="1532"/>
        <w:jc w:val="center"/>
        <w:rPr>
          <w:rFonts w:hint="default" w:ascii="Times New Roman" w:hAnsi="Times New Roman" w:cs="Times New Roman"/>
          <w:sz w:val="28"/>
          <w:szCs w:val="28"/>
        </w:rPr>
      </w:pPr>
      <w:r>
        <w:rPr>
          <w:rFonts w:hint="default" w:ascii="Times New Roman" w:hAnsi="Times New Roman" w:cs="Times New Roman"/>
          <w:b/>
          <w:sz w:val="28"/>
          <w:szCs w:val="28"/>
        </w:rPr>
        <w:t>«Комплексная информационно-аналитическая система Fundo для государственных организаций Казахстана»</w:t>
      </w:r>
    </w:p>
    <w:p w14:paraId="2D6DCDAD">
      <w:pPr>
        <w:spacing w:line="240" w:lineRule="auto"/>
        <w:jc w:val="both"/>
        <w:rPr>
          <w:rFonts w:hint="default" w:ascii="Times New Roman" w:hAnsi="Times New Roman" w:cs="Times New Roman"/>
          <w:b/>
          <w:sz w:val="28"/>
          <w:szCs w:val="28"/>
        </w:rPr>
      </w:pPr>
    </w:p>
    <w:p w14:paraId="37F07388">
      <w:pPr>
        <w:spacing w:line="240" w:lineRule="auto"/>
        <w:jc w:val="both"/>
        <w:rPr>
          <w:rFonts w:hint="default" w:ascii="Times New Roman" w:hAnsi="Times New Roman" w:cs="Times New Roman"/>
          <w:b/>
          <w:color w:val="333333"/>
          <w:sz w:val="28"/>
          <w:szCs w:val="28"/>
          <w:shd w:val="clear" w:color="auto" w:fill="F9F9F9"/>
          <w:lang w:val="ru-RU"/>
        </w:rPr>
      </w:pPr>
      <w:r>
        <w:rPr>
          <w:rStyle w:val="11"/>
          <w:rFonts w:hint="default" w:ascii="Times New Roman" w:hAnsi="Times New Roman" w:cs="Times New Roman"/>
          <w:sz w:val="28"/>
          <w:szCs w:val="28"/>
        </w:rPr>
        <w:t xml:space="preserve">Поставщик должен осуществлять техническую поддержку программного </w:t>
      </w:r>
      <w:r>
        <w:rPr>
          <w:rFonts w:hint="default" w:ascii="Times New Roman" w:hAnsi="Times New Roman" w:eastAsia="Calibri" w:cs="Times New Roman"/>
          <w:b/>
          <w:sz w:val="28"/>
          <w:szCs w:val="28"/>
          <w:lang w:eastAsia="en-US"/>
        </w:rPr>
        <w:t xml:space="preserve">обеспечения по адресу </w:t>
      </w:r>
      <w:r>
        <w:rPr>
          <w:rFonts w:hint="default" w:ascii="Times New Roman" w:hAnsi="Times New Roman" w:cs="Times New Roman"/>
          <w:b/>
          <w:color w:val="333333"/>
          <w:sz w:val="28"/>
          <w:szCs w:val="28"/>
          <w:shd w:val="clear" w:color="auto" w:fill="F9F9F9"/>
        </w:rPr>
        <w:t xml:space="preserve">Костанайская область, </w:t>
      </w:r>
      <w:r>
        <w:rPr>
          <w:rFonts w:hint="default" w:ascii="Times New Roman" w:hAnsi="Times New Roman" w:cs="Times New Roman"/>
          <w:b/>
          <w:color w:val="333333"/>
          <w:sz w:val="28"/>
          <w:szCs w:val="28"/>
          <w:shd w:val="clear" w:color="auto" w:fill="F9F9F9"/>
          <w:lang w:val="ru-RU"/>
        </w:rPr>
        <w:t>Аулиекольский район, поселок Кушмурун</w:t>
      </w:r>
    </w:p>
    <w:p w14:paraId="554162D3">
      <w:pPr>
        <w:spacing w:line="240" w:lineRule="auto"/>
        <w:jc w:val="both"/>
        <w:rPr>
          <w:rFonts w:hint="default" w:ascii="Times New Roman" w:hAnsi="Times New Roman" w:cs="Times New Roman"/>
          <w:b/>
          <w:color w:val="333333"/>
          <w:sz w:val="28"/>
          <w:szCs w:val="28"/>
          <w:shd w:val="clear" w:color="auto" w:fill="F9F9F9"/>
        </w:rPr>
      </w:pPr>
    </w:p>
    <w:p w14:paraId="3FC611A7">
      <w:pPr>
        <w:spacing w:after="25" w:line="240" w:lineRule="auto"/>
        <w:jc w:val="both"/>
        <w:rPr>
          <w:rFonts w:hint="default" w:ascii="Times New Roman" w:hAnsi="Times New Roman" w:cs="Times New Roman"/>
          <w:sz w:val="28"/>
          <w:szCs w:val="28"/>
        </w:rPr>
      </w:pPr>
    </w:p>
    <w:p w14:paraId="68E8A5E4">
      <w:pPr>
        <w:suppressAutoHyphens/>
        <w:spacing w:line="240" w:lineRule="auto"/>
        <w:ind w:left="60" w:firstLine="648"/>
        <w:jc w:val="both"/>
        <w:rPr>
          <w:rStyle w:val="11"/>
          <w:rFonts w:hint="default" w:ascii="Times New Roman" w:hAnsi="Times New Roman" w:cs="Times New Roman"/>
          <w:sz w:val="28"/>
          <w:szCs w:val="28"/>
        </w:rPr>
      </w:pPr>
      <w:r>
        <w:rPr>
          <w:rStyle w:val="11"/>
          <w:rFonts w:hint="default" w:ascii="Times New Roman" w:hAnsi="Times New Roman" w:cs="Times New Roman"/>
          <w:sz w:val="28"/>
          <w:szCs w:val="28"/>
        </w:rPr>
        <w:t xml:space="preserve">Поставщик должен осуществлять техническую поддержку программного </w:t>
      </w:r>
      <w:r>
        <w:rPr>
          <w:rFonts w:hint="default" w:ascii="Times New Roman" w:hAnsi="Times New Roman" w:eastAsia="Calibri" w:cs="Times New Roman"/>
          <w:sz w:val="28"/>
          <w:szCs w:val="28"/>
          <w:lang w:eastAsia="en-US"/>
        </w:rPr>
        <w:t>обеспечения</w:t>
      </w:r>
      <w:r>
        <w:rPr>
          <w:rStyle w:val="11"/>
          <w:rFonts w:hint="default" w:ascii="Times New Roman" w:hAnsi="Times New Roman" w:cs="Times New Roman"/>
          <w:sz w:val="28"/>
          <w:szCs w:val="28"/>
        </w:rPr>
        <w:t>. Поставщик должен</w:t>
      </w:r>
      <w:r>
        <w:rPr>
          <w:rStyle w:val="11"/>
          <w:rFonts w:hint="default" w:ascii="Times New Roman" w:hAnsi="Times New Roman" w:cs="Times New Roman"/>
          <w:sz w:val="28"/>
          <w:szCs w:val="28"/>
        </w:rPr>
        <w:t xml:space="preserve"> </w:t>
      </w:r>
      <w:r>
        <w:rPr>
          <w:rStyle w:val="11"/>
          <w:rFonts w:hint="default" w:ascii="Times New Roman" w:hAnsi="Times New Roman" w:cs="Times New Roman"/>
          <w:sz w:val="28"/>
          <w:szCs w:val="28"/>
        </w:rPr>
        <w:t xml:space="preserve">производить регулярно в период приема (сдачи) финансовой отчетности настройку подраздела </w:t>
      </w:r>
      <w:r>
        <w:rPr>
          <w:rStyle w:val="13"/>
          <w:rFonts w:hint="default" w:ascii="Times New Roman" w:hAnsi="Times New Roman" w:cs="Times New Roman"/>
          <w:b/>
          <w:sz w:val="28"/>
          <w:szCs w:val="28"/>
        </w:rPr>
        <w:t>Свод отчетов для Казахстана</w:t>
      </w:r>
      <w:r>
        <w:rPr>
          <w:rStyle w:val="13"/>
          <w:rFonts w:hint="default" w:ascii="Times New Roman" w:hAnsi="Times New Roman" w:cs="Times New Roman"/>
          <w:sz w:val="28"/>
          <w:szCs w:val="28"/>
        </w:rPr>
        <w:t xml:space="preserve">. Вносить изменения по требованию заказчика. Осуществлять помощь и консультации в работе программы </w:t>
      </w:r>
    </w:p>
    <w:p w14:paraId="18539FEA">
      <w:pPr>
        <w:spacing w:line="240" w:lineRule="auto"/>
        <w:jc w:val="both"/>
        <w:rPr>
          <w:rStyle w:val="11"/>
          <w:rFonts w:hint="default" w:ascii="Times New Roman" w:hAnsi="Times New Roman" w:cs="Times New Roman"/>
          <w:sz w:val="28"/>
          <w:szCs w:val="28"/>
        </w:rPr>
      </w:pPr>
      <w:r>
        <w:rPr>
          <w:rStyle w:val="11"/>
          <w:rFonts w:hint="default" w:ascii="Times New Roman" w:hAnsi="Times New Roman" w:cs="Times New Roman"/>
          <w:sz w:val="28"/>
          <w:szCs w:val="28"/>
        </w:rPr>
        <w:t xml:space="preserve"> </w:t>
      </w:r>
      <w:r>
        <w:rPr>
          <w:rStyle w:val="11"/>
          <w:rFonts w:hint="default" w:ascii="Times New Roman" w:hAnsi="Times New Roman" w:cs="Times New Roman"/>
          <w:sz w:val="28"/>
          <w:szCs w:val="28"/>
        </w:rPr>
        <w:tab/>
      </w:r>
      <w:r>
        <w:rPr>
          <w:rStyle w:val="11"/>
          <w:rFonts w:hint="default" w:ascii="Times New Roman" w:hAnsi="Times New Roman" w:cs="Times New Roman"/>
          <w:sz w:val="28"/>
          <w:szCs w:val="28"/>
        </w:rPr>
        <w:t>Поставщик обязан обеспечить надлежащее исполнение условии казахстанского содержания, предусмотренных законодательством Республики Казахстан.</w:t>
      </w:r>
    </w:p>
    <w:p w14:paraId="2D819812">
      <w:pPr>
        <w:spacing w:line="240" w:lineRule="auto"/>
        <w:ind w:firstLine="708"/>
        <w:jc w:val="both"/>
        <w:rPr>
          <w:rStyle w:val="11"/>
          <w:rFonts w:hint="default" w:ascii="Times New Roman" w:hAnsi="Times New Roman" w:cs="Times New Roman"/>
          <w:sz w:val="28"/>
          <w:szCs w:val="28"/>
        </w:rPr>
      </w:pPr>
      <w:r>
        <w:rPr>
          <w:rStyle w:val="11"/>
          <w:rFonts w:hint="default" w:ascii="Times New Roman" w:hAnsi="Times New Roman" w:cs="Times New Roman"/>
          <w:sz w:val="28"/>
          <w:szCs w:val="28"/>
        </w:rPr>
        <w:t xml:space="preserve"> </w:t>
      </w:r>
      <w:r>
        <w:rPr>
          <w:rFonts w:hint="default" w:ascii="Times New Roman" w:hAnsi="Times New Roman" w:cs="Times New Roman"/>
          <w:sz w:val="28"/>
          <w:szCs w:val="28"/>
        </w:rPr>
        <w:t xml:space="preserve">Оказание услуги должно осуществляться </w:t>
      </w:r>
      <w:r>
        <w:rPr>
          <w:rFonts w:hint="default" w:ascii="Times New Roman" w:hAnsi="Times New Roman" w:cs="Times New Roman"/>
          <w:b/>
          <w:sz w:val="28"/>
          <w:szCs w:val="28"/>
        </w:rPr>
        <w:t xml:space="preserve">с </w:t>
      </w:r>
      <w:r>
        <w:rPr>
          <w:rFonts w:hint="default" w:ascii="Times New Roman" w:hAnsi="Times New Roman" w:cs="Times New Roman"/>
          <w:b/>
          <w:sz w:val="28"/>
          <w:szCs w:val="28"/>
        </w:rPr>
        <w:t>выездом на место нахождения Заказчика</w:t>
      </w:r>
      <w:r>
        <w:rPr>
          <w:rStyle w:val="11"/>
          <w:rFonts w:hint="default" w:ascii="Times New Roman" w:hAnsi="Times New Roman" w:cs="Times New Roman"/>
          <w:sz w:val="28"/>
          <w:szCs w:val="28"/>
        </w:rPr>
        <w:t>, не менее двух дней в неделю,</w:t>
      </w:r>
      <w:r>
        <w:rPr>
          <w:rFonts w:hint="default" w:ascii="Times New Roman" w:hAnsi="Times New Roman" w:cs="Times New Roman"/>
          <w:b/>
          <w:sz w:val="28"/>
          <w:szCs w:val="28"/>
        </w:rPr>
        <w:t xml:space="preserve"> </w:t>
      </w:r>
      <w:r>
        <w:rPr>
          <w:rFonts w:hint="default" w:ascii="Times New Roman" w:hAnsi="Times New Roman" w:cs="Times New Roman"/>
          <w:b w:val="0"/>
          <w:bCs/>
          <w:sz w:val="28"/>
          <w:szCs w:val="28"/>
        </w:rPr>
        <w:t>и</w:t>
      </w:r>
      <w:r>
        <w:rPr>
          <w:rFonts w:hint="default" w:ascii="Times New Roman" w:hAnsi="Times New Roman" w:cs="Times New Roman"/>
          <w:b/>
          <w:sz w:val="28"/>
          <w:szCs w:val="28"/>
        </w:rPr>
        <w:t xml:space="preserve"> </w:t>
      </w:r>
      <w:r>
        <w:rPr>
          <w:rStyle w:val="11"/>
          <w:rFonts w:hint="default" w:ascii="Times New Roman" w:hAnsi="Times New Roman" w:cs="Times New Roman"/>
          <w:sz w:val="28"/>
          <w:szCs w:val="28"/>
        </w:rPr>
        <w:t>без ограничений по времени</w:t>
      </w:r>
      <w:r>
        <w:rPr>
          <w:rFonts w:hint="default" w:ascii="Times New Roman" w:hAnsi="Times New Roman" w:cs="Times New Roman"/>
          <w:b/>
          <w:sz w:val="28"/>
          <w:szCs w:val="28"/>
        </w:rPr>
        <w:t>, разбор сложных и нетиповых ситуаций.</w:t>
      </w:r>
    </w:p>
    <w:p w14:paraId="79B56A63">
      <w:pPr>
        <w:pStyle w:val="21"/>
        <w:spacing w:line="240" w:lineRule="auto"/>
        <w:ind w:firstLine="708"/>
        <w:jc w:val="both"/>
        <w:rPr>
          <w:rStyle w:val="20"/>
          <w:rFonts w:hint="default" w:ascii="Times New Roman" w:hAnsi="Times New Roman" w:cs="Times New Roman"/>
          <w:b w:val="0"/>
          <w:color w:val="FF0000"/>
          <w:sz w:val="28"/>
          <w:szCs w:val="28"/>
        </w:rPr>
      </w:pPr>
      <w:r>
        <w:rPr>
          <w:rStyle w:val="20"/>
          <w:rFonts w:hint="default" w:ascii="Times New Roman" w:hAnsi="Times New Roman" w:cs="Times New Roman"/>
          <w:sz w:val="28"/>
          <w:szCs w:val="28"/>
        </w:rPr>
        <w:t>Услуги по сопровождению программы 1С включают в себя следующие виды услуг</w:t>
      </w:r>
      <w:r>
        <w:rPr>
          <w:rStyle w:val="20"/>
          <w:rFonts w:hint="default" w:ascii="Times New Roman" w:hAnsi="Times New Roman" w:cs="Times New Roman"/>
          <w:color w:val="000000"/>
          <w:sz w:val="28"/>
          <w:szCs w:val="28"/>
        </w:rPr>
        <w:t>:</w:t>
      </w:r>
    </w:p>
    <w:p w14:paraId="0A50DE4B">
      <w:pPr>
        <w:pStyle w:val="21"/>
        <w:spacing w:line="240" w:lineRule="auto"/>
        <w:ind w:firstLine="708"/>
        <w:jc w:val="both"/>
        <w:rPr>
          <w:rStyle w:val="20"/>
          <w:rFonts w:hint="default" w:ascii="Times New Roman" w:hAnsi="Times New Roman" w:cs="Times New Roman"/>
          <w:b w:val="0"/>
          <w:color w:val="000000"/>
          <w:sz w:val="28"/>
          <w:szCs w:val="28"/>
        </w:rPr>
      </w:pPr>
      <w:r>
        <w:rPr>
          <w:rStyle w:val="20"/>
          <w:rFonts w:hint="default" w:ascii="Times New Roman" w:hAnsi="Times New Roman" w:cs="Times New Roman"/>
          <w:color w:val="000000"/>
          <w:sz w:val="28"/>
          <w:szCs w:val="28"/>
        </w:rPr>
        <w:t xml:space="preserve">Оповещение Заказчика о необходимости обновлений конфигурации (платформа, релизы, классификаторы, справочники и т.д. </w:t>
      </w:r>
      <w:r>
        <w:rPr>
          <w:rFonts w:hint="default" w:ascii="Times New Roman" w:hAnsi="Times New Roman" w:cs="Times New Roman"/>
          <w:color w:val="000000"/>
          <w:sz w:val="28"/>
          <w:szCs w:val="28"/>
          <w:lang w:eastAsia="en-US"/>
        </w:rPr>
        <w:t>в соответствии с изменениями, вносимыми в Законодательство РК и регламентирующими порядок ведения бухгалтерского</w:t>
      </w:r>
      <w:r>
        <w:rPr>
          <w:rFonts w:hint="default" w:ascii="Times New Roman" w:hAnsi="Times New Roman" w:cs="Times New Roman"/>
          <w:color w:val="000000"/>
          <w:sz w:val="28"/>
          <w:szCs w:val="28"/>
          <w:lang w:val="kk-KZ" w:eastAsia="en-US"/>
        </w:rPr>
        <w:t>,  налогового, кадрового</w:t>
      </w:r>
      <w:r>
        <w:rPr>
          <w:rFonts w:hint="default" w:ascii="Times New Roman" w:hAnsi="Times New Roman" w:cs="Times New Roman"/>
          <w:color w:val="000000"/>
          <w:sz w:val="28"/>
          <w:szCs w:val="28"/>
          <w:lang w:eastAsia="en-US"/>
        </w:rPr>
        <w:t xml:space="preserve"> учета, регламентированной финансовой  и налоговой отчетности для организаций, содержащихся за счет республиканского и местного бюджетов</w:t>
      </w:r>
      <w:r>
        <w:rPr>
          <w:rStyle w:val="20"/>
          <w:rFonts w:hint="default" w:ascii="Times New Roman" w:hAnsi="Times New Roman" w:cs="Times New Roman"/>
          <w:color w:val="000000"/>
          <w:sz w:val="28"/>
          <w:szCs w:val="28"/>
        </w:rPr>
        <w:t xml:space="preserve">)   посредством уведомлений на электронный адрес почты, предоставленный Исполнителю и в </w:t>
      </w:r>
      <w:r>
        <w:rPr>
          <w:rStyle w:val="20"/>
          <w:rFonts w:hint="default" w:ascii="Times New Roman" w:hAnsi="Times New Roman" w:cs="Times New Roman"/>
          <w:color w:val="000000"/>
          <w:sz w:val="28"/>
          <w:szCs w:val="28"/>
          <w:lang w:val="kk-KZ"/>
        </w:rPr>
        <w:t xml:space="preserve">согласованное с </w:t>
      </w:r>
      <w:r>
        <w:rPr>
          <w:rStyle w:val="20"/>
          <w:rFonts w:hint="default" w:ascii="Times New Roman" w:hAnsi="Times New Roman" w:cs="Times New Roman"/>
          <w:color w:val="000000"/>
          <w:sz w:val="28"/>
          <w:szCs w:val="28"/>
        </w:rPr>
        <w:t>Заказчиком дату и время;</w:t>
      </w:r>
    </w:p>
    <w:p w14:paraId="6247BE30">
      <w:pPr>
        <w:pStyle w:val="21"/>
        <w:spacing w:line="240" w:lineRule="auto"/>
        <w:ind w:firstLine="708"/>
        <w:jc w:val="both"/>
        <w:rPr>
          <w:rFonts w:hint="default" w:ascii="Times New Roman" w:hAnsi="Times New Roman" w:cs="Times New Roman"/>
          <w:sz w:val="28"/>
          <w:szCs w:val="28"/>
        </w:rPr>
      </w:pPr>
      <w:r>
        <w:rPr>
          <w:rFonts w:hint="default" w:ascii="Times New Roman" w:hAnsi="Times New Roman" w:cs="Times New Roman"/>
          <w:color w:val="000000"/>
          <w:sz w:val="28"/>
          <w:szCs w:val="28"/>
          <w:lang w:val="kk-KZ"/>
        </w:rPr>
        <w:t xml:space="preserve"> Н</w:t>
      </w:r>
      <w:r>
        <w:rPr>
          <w:rFonts w:hint="default" w:ascii="Times New Roman" w:hAnsi="Times New Roman" w:cs="Times New Roman"/>
          <w:color w:val="000000"/>
          <w:sz w:val="28"/>
          <w:szCs w:val="28"/>
        </w:rPr>
        <w:t>астройка механизма резервного копирования системной программой;</w:t>
      </w:r>
    </w:p>
    <w:p w14:paraId="526958D2">
      <w:pPr>
        <w:pStyle w:val="23"/>
        <w:tabs>
          <w:tab w:val="left" w:pos="851"/>
        </w:tabs>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ab/>
      </w:r>
      <w:r>
        <w:rPr>
          <w:rFonts w:hint="default" w:ascii="Times New Roman" w:hAnsi="Times New Roman" w:cs="Times New Roman"/>
          <w:sz w:val="28"/>
          <w:szCs w:val="28"/>
        </w:rPr>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14:paraId="013549B5">
      <w:pPr>
        <w:pStyle w:val="23"/>
        <w:spacing w:after="0"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Вносить после соответствующих обращений и согласования изменения в ИС, связанные с изменением внешних факторов.</w:t>
      </w:r>
    </w:p>
    <w:p w14:paraId="756B946A">
      <w:pPr>
        <w:pStyle w:val="21"/>
        <w:spacing w:line="240" w:lineRule="auto"/>
        <w:jc w:val="both"/>
        <w:rPr>
          <w:rStyle w:val="20"/>
          <w:rFonts w:hint="default" w:ascii="Times New Roman" w:hAnsi="Times New Roman" w:cs="Times New Roman"/>
          <w:b w:val="0"/>
          <w:color w:val="000000"/>
          <w:sz w:val="28"/>
          <w:szCs w:val="28"/>
        </w:rPr>
      </w:pPr>
    </w:p>
    <w:p w14:paraId="3F459155">
      <w:pPr>
        <w:spacing w:after="16" w:line="240" w:lineRule="auto"/>
        <w:jc w:val="both"/>
        <w:rPr>
          <w:rFonts w:hint="default" w:ascii="Times New Roman" w:hAnsi="Times New Roman" w:cs="Times New Roman"/>
          <w:sz w:val="28"/>
          <w:szCs w:val="28"/>
        </w:rPr>
      </w:pPr>
    </w:p>
    <w:p w14:paraId="1DE218F9">
      <w:pPr>
        <w:pStyle w:val="3"/>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Общие </w:t>
      </w:r>
    </w:p>
    <w:p w14:paraId="0B51EC23">
      <w:pPr>
        <w:numPr>
          <w:ilvl w:val="0"/>
          <w:numId w:val="1"/>
        </w:numPr>
        <w:spacing w:after="89" w:line="240" w:lineRule="auto"/>
        <w:ind w:hanging="180"/>
        <w:jc w:val="both"/>
        <w:rPr>
          <w:rFonts w:hint="default" w:ascii="Times New Roman" w:hAnsi="Times New Roman" w:cs="Times New Roman"/>
          <w:sz w:val="28"/>
          <w:szCs w:val="28"/>
        </w:rPr>
      </w:pPr>
      <w:r>
        <w:rPr>
          <w:rFonts w:hint="default" w:ascii="Times New Roman" w:hAnsi="Times New Roman" w:cs="Times New Roman"/>
          <w:sz w:val="28"/>
          <w:szCs w:val="28"/>
        </w:rPr>
        <w:t xml:space="preserve">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 </w:t>
      </w:r>
    </w:p>
    <w:p w14:paraId="1964C6EA">
      <w:pPr>
        <w:numPr>
          <w:ilvl w:val="0"/>
          <w:numId w:val="1"/>
        </w:numPr>
        <w:spacing w:after="89" w:line="240" w:lineRule="auto"/>
        <w:ind w:hanging="180"/>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Поставщик должен оказать услуги в рамках действующей политики и концепции информационной безопасности Заказчика. </w:t>
      </w:r>
    </w:p>
    <w:p w14:paraId="36C9C3A2">
      <w:pPr>
        <w:numPr>
          <w:ilvl w:val="0"/>
          <w:numId w:val="1"/>
        </w:numPr>
        <w:spacing w:after="4" w:line="240" w:lineRule="auto"/>
        <w:ind w:hanging="180"/>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Поставщик при оказании услуг должен обеспечить сохранность информации Заказчика и ее конфиденциальность. </w:t>
      </w:r>
    </w:p>
    <w:p w14:paraId="4C3F4EE0">
      <w:pPr>
        <w:numPr>
          <w:ilvl w:val="0"/>
          <w:numId w:val="1"/>
        </w:numPr>
        <w:spacing w:after="6" w:line="240" w:lineRule="auto"/>
        <w:ind w:hanging="180"/>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Предоставляемые услуги должны обеспечить беспрерывную работоспособность комплексной информационной системы, как учетной, так и аналитической частям. </w:t>
      </w:r>
    </w:p>
    <w:p w14:paraId="7149A3DF">
      <w:pPr>
        <w:spacing w:after="9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65CEF66E">
      <w:pPr>
        <w:pStyle w:val="3"/>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Требования </w:t>
      </w:r>
    </w:p>
    <w:p w14:paraId="178C5355">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 </w:t>
      </w:r>
    </w:p>
    <w:p w14:paraId="5C0CFC9D">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Программные средства должны обеспечивать: </w:t>
      </w:r>
    </w:p>
    <w:p w14:paraId="3500A092">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поддержку функционирования прикладной части системы; </w:t>
      </w:r>
    </w:p>
    <w:p w14:paraId="71F69B24">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накопление, хранение и управление данными; </w:t>
      </w:r>
    </w:p>
    <w:p w14:paraId="7303AA56">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и защиту данных от несанкционированного доступа; </w:t>
      </w:r>
    </w:p>
    <w:p w14:paraId="147268B5">
      <w:pPr>
        <w:numPr>
          <w:ilvl w:val="0"/>
          <w:numId w:val="2"/>
        </w:numPr>
        <w:spacing w:after="21"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разработку и реализацию прикладных программ различного уровня взаимодействия с данными и системными средствами; </w:t>
      </w:r>
    </w:p>
    <w:p w14:paraId="7EE59117">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передачу данных по сетям телекоммуникаций; </w:t>
      </w:r>
    </w:p>
    <w:p w14:paraId="6E20791C">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многопрограммную и многопользовательскую обработку данных; </w:t>
      </w:r>
    </w:p>
    <w:p w14:paraId="579DBDDE">
      <w:pPr>
        <w:numPr>
          <w:ilvl w:val="0"/>
          <w:numId w:val="2"/>
        </w:numPr>
        <w:spacing w:after="20"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совместимость с информационными и операционными системами. Кроме этого, программные средства должны обеспечить: </w:t>
      </w:r>
    </w:p>
    <w:p w14:paraId="63E0D096">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многопользовательскую работу в режиме реального времени; </w:t>
      </w:r>
    </w:p>
    <w:p w14:paraId="73624692">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защиту информации; </w:t>
      </w:r>
    </w:p>
    <w:p w14:paraId="34577F89">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целостность информации; </w:t>
      </w:r>
    </w:p>
    <w:p w14:paraId="4A2E9596">
      <w:pPr>
        <w:numPr>
          <w:ilvl w:val="0"/>
          <w:numId w:val="2"/>
        </w:numPr>
        <w:spacing w:line="240" w:lineRule="auto"/>
        <w:ind w:hanging="361"/>
        <w:jc w:val="both"/>
        <w:rPr>
          <w:rFonts w:hint="default" w:ascii="Times New Roman" w:hAnsi="Times New Roman" w:cs="Times New Roman"/>
          <w:sz w:val="28"/>
          <w:szCs w:val="28"/>
        </w:rPr>
      </w:pPr>
      <w:r>
        <w:rPr>
          <w:rFonts w:hint="default" w:ascii="Times New Roman" w:hAnsi="Times New Roman" w:cs="Times New Roman"/>
          <w:sz w:val="28"/>
          <w:szCs w:val="28"/>
        </w:rPr>
        <w:t xml:space="preserve">развитие программного продукта. </w:t>
      </w:r>
    </w:p>
    <w:p w14:paraId="11ACFAC2">
      <w:pPr>
        <w:spacing w:after="13"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2D6070E0">
      <w:pPr>
        <w:pStyle w:val="3"/>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«Комплексная информационно-аналитическая система Fundo для государственных организаций Казахстана» должна соответствовать следующим требованиям </w:t>
      </w:r>
    </w:p>
    <w:p w14:paraId="7E23056A">
      <w:pPr>
        <w:spacing w:after="6"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Наличие и выполнение всех требований для интеграций с информационными системами на портале Smart Bridge. </w:t>
      </w:r>
    </w:p>
    <w:p w14:paraId="2D0054CA">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Наличие форматно-логического контроля по заработной плате: </w:t>
      </w:r>
    </w:p>
    <w:p w14:paraId="19BC1A20">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начисления заработной платы за месяц в пределах утвержденного ФОТ; </w:t>
      </w:r>
    </w:p>
    <w:p w14:paraId="47D20B18">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выплаты аванса по заработной плате более установленного размера; </w:t>
      </w:r>
    </w:p>
    <w:p w14:paraId="53913948">
      <w:pPr>
        <w:numPr>
          <w:ilvl w:val="0"/>
          <w:numId w:val="3"/>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перечисления выплат по заработной плате сверх причитающейся работнику за минусом удержанных налогов, взносов и отчислений; </w:t>
      </w:r>
    </w:p>
    <w:p w14:paraId="608A5685">
      <w:pPr>
        <w:numPr>
          <w:ilvl w:val="0"/>
          <w:numId w:val="3"/>
        </w:numPr>
        <w:spacing w:after="2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Невозможность принятия на работу, начисления и выплаты заработной платы одним бухгалтером, без участия кадровика и руководителя; </w:t>
      </w:r>
    </w:p>
    <w:p w14:paraId="6A27CBC3">
      <w:pPr>
        <w:numPr>
          <w:ilvl w:val="0"/>
          <w:numId w:val="3"/>
        </w:numPr>
        <w:spacing w:after="6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занимаемых ставок при приеме на работу. </w:t>
      </w:r>
    </w:p>
    <w:p w14:paraId="7D44F020">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Наличие интеграций с государственными информационными системами, а также системами СКУД, используемыми в государственных организациях: </w:t>
      </w:r>
    </w:p>
    <w:p w14:paraId="256CB45A">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«ЭСФ»; </w:t>
      </w:r>
    </w:p>
    <w:p w14:paraId="0160B1A9">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«ЭАВР»; </w:t>
      </w:r>
    </w:p>
    <w:p w14:paraId="58A55C7E">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АИИС «ЭГЗ»; </w:t>
      </w:r>
    </w:p>
    <w:p w14:paraId="3E4F8054">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бюджетного планирования; </w:t>
      </w:r>
    </w:p>
    <w:p w14:paraId="3E7AC6D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«ЕХД БО»; </w:t>
      </w:r>
    </w:p>
    <w:p w14:paraId="1DB49F7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Сервис «КДП» (Государственный сервис контроля доступа к персональным данным); </w:t>
      </w:r>
    </w:p>
    <w:p w14:paraId="04AD0DBC">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«ГБД ФЛ»; </w:t>
      </w:r>
    </w:p>
    <w:p w14:paraId="3204C6F0">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«НОБД»; </w:t>
      </w:r>
    </w:p>
    <w:p w14:paraId="34EE61A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«Казначейство-клиент»; </w:t>
      </w:r>
    </w:p>
    <w:p w14:paraId="4468E2A7">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«Амбулаторно-поликлиническая помощь»; </w:t>
      </w:r>
    </w:p>
    <w:p w14:paraId="1A164606">
      <w:pPr>
        <w:numPr>
          <w:ilvl w:val="0"/>
          <w:numId w:val="3"/>
        </w:numPr>
        <w:spacing w:after="5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ИС «ЕСУТД» (Единая система учета трудовых договоров); </w:t>
      </w:r>
      <w:r>
        <w:rPr>
          <w:rFonts w:hint="default" w:ascii="Times New Roman" w:hAnsi="Times New Roman" w:eastAsia="Segoe UI Symbol" w:cs="Times New Roman"/>
          <w:sz w:val="28"/>
          <w:szCs w:val="28"/>
        </w:rPr>
        <w:t>•</w:t>
      </w:r>
      <w:r>
        <w:rPr>
          <w:rFonts w:hint="default" w:ascii="Times New Roman" w:hAnsi="Times New Roman" w:eastAsia="Arial" w:cs="Times New Roman"/>
          <w:sz w:val="28"/>
          <w:szCs w:val="28"/>
        </w:rPr>
        <w:t xml:space="preserve"> </w:t>
      </w:r>
      <w:r>
        <w:rPr>
          <w:rFonts w:hint="default" w:ascii="Times New Roman" w:hAnsi="Times New Roman" w:eastAsia="Arial" w:cs="Times New Roman"/>
          <w:sz w:val="28"/>
          <w:szCs w:val="28"/>
        </w:rPr>
        <w:tab/>
      </w:r>
      <w:r>
        <w:rPr>
          <w:rFonts w:hint="default" w:ascii="Times New Roman" w:hAnsi="Times New Roman" w:cs="Times New Roman"/>
          <w:sz w:val="28"/>
          <w:szCs w:val="28"/>
        </w:rPr>
        <w:t xml:space="preserve">СКУД «WorkPace». </w:t>
      </w:r>
    </w:p>
    <w:p w14:paraId="7A729A23">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Предоставление доступа к функционалу электронных расчетных листков заработной платы сотрудников с доступом через ЭЦП. </w:t>
      </w:r>
    </w:p>
    <w:p w14:paraId="78F17389">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Предоставление сводной аналитической и оперативной информации о состоянии учета (показатели KPI): </w:t>
      </w:r>
    </w:p>
    <w:p w14:paraId="26A1851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мониторинг кадров по количеству занимаемых ставок; </w:t>
      </w:r>
    </w:p>
    <w:p w14:paraId="068C146E">
      <w:pPr>
        <w:numPr>
          <w:ilvl w:val="0"/>
          <w:numId w:val="3"/>
        </w:numPr>
        <w:spacing w:after="21"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контроль над периодичностью и правильностью начисления/перечисления заработной платы, обязательных пенсионных взносов, социальных отчислений; </w:t>
      </w:r>
    </w:p>
    <w:p w14:paraId="48803196">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анализ заполнения планов финансирования в разрезе статей бюджетной классификации; </w:t>
      </w:r>
    </w:p>
    <w:p w14:paraId="262073BD">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анализ освоения бюджетных средств по месяцам в разрезе бюджетной классификации расходов; </w:t>
      </w:r>
    </w:p>
    <w:p w14:paraId="4657C513">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мониторинг существенных отклонений в выплатах заработной платы; </w:t>
      </w:r>
    </w:p>
    <w:p w14:paraId="0646CA89">
      <w:pPr>
        <w:numPr>
          <w:ilvl w:val="0"/>
          <w:numId w:val="3"/>
        </w:numPr>
        <w:spacing w:after="21"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 </w:t>
      </w:r>
    </w:p>
    <w:p w14:paraId="6747034E">
      <w:pPr>
        <w:numPr>
          <w:ilvl w:val="0"/>
          <w:numId w:val="3"/>
        </w:numPr>
        <w:spacing w:after="6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учет подушевого финансирования. </w:t>
      </w:r>
    </w:p>
    <w:p w14:paraId="02FDBAC9">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Возможность предоставления ревизорского доступа для вышестоящих/контрольных органов для проведения гос. аудитов и финансовых проверок.</w:t>
      </w:r>
      <w:r>
        <w:rPr>
          <w:rFonts w:hint="default" w:ascii="Times New Roman" w:hAnsi="Times New Roman" w:eastAsia="Arial" w:cs="Times New Roman"/>
          <w:sz w:val="28"/>
          <w:szCs w:val="28"/>
        </w:rPr>
        <w:t xml:space="preserve"> </w:t>
      </w:r>
      <w:r>
        <w:rPr>
          <w:rFonts w:hint="default" w:ascii="Times New Roman" w:hAnsi="Times New Roman" w:cs="Times New Roman"/>
          <w:sz w:val="28"/>
          <w:szCs w:val="28"/>
        </w:rPr>
        <w:t xml:space="preserve"> </w:t>
      </w:r>
    </w:p>
    <w:p w14:paraId="524278A7">
      <w:pPr>
        <w:spacing w:after="7"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 </w:t>
      </w:r>
    </w:p>
    <w:p w14:paraId="598A5D08">
      <w:pPr>
        <w:spacing w:after="15"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06F95B7C">
      <w:pPr>
        <w:spacing w:after="20" w:line="240" w:lineRule="auto"/>
        <w:ind w:left="-5"/>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Предоставление доступа также включает следующие услуги: </w:t>
      </w:r>
    </w:p>
    <w:p w14:paraId="56256C62">
      <w:pPr>
        <w:numPr>
          <w:ilvl w:val="0"/>
          <w:numId w:val="3"/>
        </w:numPr>
        <w:spacing w:after="1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Предоставление доступа к «Комплексной информационно-аналитической системе Fundo для государственных организаций Казахстана» - до 5-ти пользователей; </w:t>
      </w:r>
    </w:p>
    <w:p w14:paraId="7F33378E">
      <w:pPr>
        <w:numPr>
          <w:ilvl w:val="0"/>
          <w:numId w:val="3"/>
        </w:numPr>
        <w:spacing w:after="2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Обеспечение бесперебойной работы «Комплексной информационно аналитической системы Fundo для государственных организаций Казахстана»; </w:t>
      </w:r>
    </w:p>
    <w:p w14:paraId="5A523C29">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Автоматическое обновление интернет-приложения по мере выхода новых релизов; </w:t>
      </w:r>
    </w:p>
    <w:p w14:paraId="0CAE8E15">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Надежное хранение данных на защищенных серверах; </w:t>
      </w:r>
    </w:p>
    <w:p w14:paraId="3BC24CE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Безопасный доступ к информационной системе с любого устройства. </w:t>
      </w:r>
    </w:p>
    <w:p w14:paraId="10109D80">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Консультации специалистов Поставщика по телефону и электронной почте; </w:t>
      </w:r>
    </w:p>
    <w:p w14:paraId="255B9A13">
      <w:pPr>
        <w:numPr>
          <w:ilvl w:val="0"/>
          <w:numId w:val="3"/>
        </w:numPr>
        <w:spacing w:after="21"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Сопровождение информационной системы, а также предоставление консультаций по оформлению и анализу бухгалтерских, банковских и кадровых документов в объеме до 30 часов; </w:t>
      </w:r>
    </w:p>
    <w:p w14:paraId="350981AB">
      <w:pPr>
        <w:numPr>
          <w:ilvl w:val="0"/>
          <w:numId w:val="3"/>
        </w:numPr>
        <w:spacing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Fundo для государственных организаций Казахстана». </w:t>
      </w:r>
    </w:p>
    <w:p w14:paraId="41F82DCC">
      <w:pPr>
        <w:spacing w:after="93"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b/>
          <w:sz w:val="28"/>
          <w:szCs w:val="28"/>
        </w:rPr>
        <w:t>Срок поставки</w:t>
      </w:r>
      <w:r>
        <w:rPr>
          <w:rFonts w:hint="default" w:ascii="Times New Roman" w:hAnsi="Times New Roman" w:cs="Times New Roman"/>
          <w:sz w:val="28"/>
          <w:szCs w:val="28"/>
        </w:rPr>
        <w:t xml:space="preserve">: ежемесячно, с момента вступления в силу договора по 31 декабря 2026 года. </w:t>
      </w:r>
    </w:p>
    <w:p w14:paraId="5A485960">
      <w:pPr>
        <w:spacing w:after="93" w:line="240" w:lineRule="auto"/>
        <w:jc w:val="both"/>
        <w:rPr>
          <w:rFonts w:hint="default" w:ascii="Times New Roman" w:hAnsi="Times New Roman" w:cs="Times New Roman"/>
          <w:sz w:val="28"/>
          <w:szCs w:val="28"/>
        </w:rPr>
      </w:pPr>
    </w:p>
    <w:p w14:paraId="71D51282">
      <w:pPr>
        <w:spacing w:after="93" w:line="240" w:lineRule="auto"/>
        <w:jc w:val="both"/>
        <w:rPr>
          <w:rFonts w:hint="default" w:ascii="Times New Roman" w:hAnsi="Times New Roman" w:cs="Times New Roman"/>
          <w:sz w:val="28"/>
          <w:szCs w:val="28"/>
        </w:rPr>
      </w:pPr>
    </w:p>
    <w:p w14:paraId="1A5AE497">
      <w:pPr>
        <w:spacing w:after="93" w:line="240" w:lineRule="auto"/>
        <w:jc w:val="both"/>
        <w:rPr>
          <w:rFonts w:hint="default" w:ascii="Times New Roman" w:hAnsi="Times New Roman" w:cs="Times New Roman"/>
          <w:sz w:val="28"/>
          <w:szCs w:val="28"/>
        </w:rPr>
      </w:pPr>
    </w:p>
    <w:p w14:paraId="5A8B5A69">
      <w:pPr>
        <w:spacing w:after="93" w:line="240" w:lineRule="auto"/>
        <w:jc w:val="both"/>
        <w:rPr>
          <w:rFonts w:hint="default" w:ascii="Times New Roman" w:hAnsi="Times New Roman" w:cs="Times New Roman"/>
          <w:sz w:val="28"/>
          <w:szCs w:val="28"/>
        </w:rPr>
      </w:pPr>
    </w:p>
    <w:p w14:paraId="205E87A9">
      <w:pPr>
        <w:spacing w:after="93" w:line="240" w:lineRule="auto"/>
        <w:jc w:val="both"/>
        <w:rPr>
          <w:rFonts w:hint="default" w:ascii="Times New Roman" w:hAnsi="Times New Roman" w:cs="Times New Roman"/>
          <w:sz w:val="28"/>
          <w:szCs w:val="28"/>
        </w:rPr>
      </w:pPr>
    </w:p>
    <w:p w14:paraId="58F0C218">
      <w:pPr>
        <w:spacing w:after="93" w:line="240" w:lineRule="auto"/>
        <w:jc w:val="both"/>
        <w:rPr>
          <w:rFonts w:hint="default" w:ascii="Times New Roman" w:hAnsi="Times New Roman" w:cs="Times New Roman"/>
          <w:sz w:val="28"/>
          <w:szCs w:val="28"/>
        </w:rPr>
      </w:pPr>
    </w:p>
    <w:p w14:paraId="1E101E47">
      <w:pPr>
        <w:spacing w:after="93" w:line="240" w:lineRule="auto"/>
        <w:jc w:val="both"/>
        <w:rPr>
          <w:rFonts w:hint="default" w:ascii="Times New Roman" w:hAnsi="Times New Roman" w:cs="Times New Roman"/>
          <w:sz w:val="28"/>
          <w:szCs w:val="28"/>
        </w:rPr>
      </w:pPr>
    </w:p>
    <w:p w14:paraId="1BCF941F">
      <w:pPr>
        <w:spacing w:after="93" w:line="240" w:lineRule="auto"/>
        <w:jc w:val="both"/>
        <w:rPr>
          <w:rFonts w:hint="default" w:ascii="Times New Roman" w:hAnsi="Times New Roman" w:cs="Times New Roman"/>
          <w:sz w:val="28"/>
          <w:szCs w:val="28"/>
        </w:rPr>
      </w:pPr>
    </w:p>
    <w:p w14:paraId="7631D030">
      <w:pPr>
        <w:spacing w:after="93" w:line="240" w:lineRule="auto"/>
        <w:jc w:val="both"/>
        <w:rPr>
          <w:rFonts w:hint="default" w:ascii="Times New Roman" w:hAnsi="Times New Roman" w:cs="Times New Roman"/>
          <w:sz w:val="28"/>
          <w:szCs w:val="28"/>
        </w:rPr>
      </w:pPr>
    </w:p>
    <w:p w14:paraId="541A17A8">
      <w:pPr>
        <w:spacing w:after="93" w:line="240" w:lineRule="auto"/>
        <w:jc w:val="both"/>
        <w:rPr>
          <w:rFonts w:hint="default" w:ascii="Times New Roman" w:hAnsi="Times New Roman" w:cs="Times New Roman"/>
          <w:sz w:val="28"/>
          <w:szCs w:val="28"/>
        </w:rPr>
      </w:pPr>
    </w:p>
    <w:p w14:paraId="6E754908">
      <w:pPr>
        <w:spacing w:after="93" w:line="240" w:lineRule="auto"/>
        <w:jc w:val="both"/>
        <w:rPr>
          <w:rFonts w:hint="default" w:ascii="Times New Roman" w:hAnsi="Times New Roman" w:cs="Times New Roman"/>
          <w:sz w:val="28"/>
          <w:szCs w:val="28"/>
        </w:rPr>
      </w:pPr>
    </w:p>
    <w:p w14:paraId="62E38B19">
      <w:pPr>
        <w:spacing w:line="24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Көрсетілетін қызметтерді мемлекеттік сатып алуға техникалық ерекшелік</w:t>
      </w:r>
    </w:p>
    <w:p w14:paraId="15F811A9">
      <w:pPr>
        <w:spacing w:line="240" w:lineRule="auto"/>
        <w:jc w:val="center"/>
        <w:rPr>
          <w:rFonts w:hint="default" w:ascii="Times New Roman" w:hAnsi="Times New Roman" w:cs="Times New Roman"/>
          <w:b/>
          <w:bCs/>
          <w:sz w:val="28"/>
          <w:szCs w:val="28"/>
        </w:rPr>
      </w:pPr>
      <w:r>
        <w:rPr>
          <w:rFonts w:hint="default" w:ascii="Times New Roman" w:hAnsi="Times New Roman" w:cs="Times New Roman"/>
          <w:b/>
          <w:sz w:val="28"/>
          <w:szCs w:val="28"/>
          <w:lang w:val="ru-RU"/>
        </w:rPr>
        <w:t>Ж</w:t>
      </w:r>
      <w:r>
        <w:rPr>
          <w:rFonts w:hint="default" w:ascii="Times New Roman" w:hAnsi="Times New Roman" w:cs="Times New Roman"/>
          <w:b/>
          <w:sz w:val="28"/>
          <w:szCs w:val="28"/>
        </w:rPr>
        <w:t>үйені әкімшілендіру бойынша</w:t>
      </w:r>
      <w:r>
        <w:rPr>
          <w:rFonts w:hint="default" w:ascii="Times New Roman" w:hAnsi="Times New Roman" w:cs="Times New Roman"/>
          <w:b/>
          <w:sz w:val="28"/>
          <w:szCs w:val="28"/>
          <w:lang w:val="ru-RU"/>
        </w:rPr>
        <w:t xml:space="preserve"> </w:t>
      </w:r>
      <w:r>
        <w:rPr>
          <w:rFonts w:hint="default" w:ascii="Times New Roman" w:hAnsi="Times New Roman" w:cs="Times New Roman"/>
          <w:b/>
          <w:sz w:val="28"/>
          <w:szCs w:val="28"/>
        </w:rPr>
        <w:t xml:space="preserve">«Fundo кешенді ақпараттық-талдау жүйесі </w:t>
      </w:r>
      <w:r>
        <w:rPr>
          <w:rFonts w:hint="default" w:ascii="Times New Roman" w:hAnsi="Times New Roman" w:cs="Times New Roman"/>
          <w:b/>
          <w:bCs/>
          <w:sz w:val="28"/>
          <w:szCs w:val="28"/>
        </w:rPr>
        <w:t xml:space="preserve">Қазақстанның мемлекеттік ұйымдарына арналған» </w:t>
      </w:r>
    </w:p>
    <w:p w14:paraId="3E9C6131">
      <w:pPr>
        <w:spacing w:line="240" w:lineRule="auto"/>
        <w:ind w:firstLine="708"/>
        <w:jc w:val="both"/>
        <w:rPr>
          <w:rStyle w:val="11"/>
          <w:rFonts w:hint="default" w:ascii="Times New Roman" w:hAnsi="Times New Roman" w:cs="Times New Roman"/>
          <w:sz w:val="28"/>
          <w:szCs w:val="28"/>
          <w:lang w:val="kk-KZ" w:eastAsia="en-US"/>
        </w:rPr>
      </w:pPr>
      <w:r>
        <w:rPr>
          <w:rStyle w:val="11"/>
          <w:rFonts w:hint="default" w:ascii="Times New Roman" w:hAnsi="Times New Roman" w:cs="Times New Roman"/>
          <w:sz w:val="28"/>
          <w:szCs w:val="28"/>
          <w:lang w:val="kk-KZ" w:eastAsia="en-US"/>
        </w:rPr>
        <w:t>Жеткізуші Қостанай облысы Әулиеколь ауданы Құсмұрын кенті мекенжайы бойынша бағдарламалық қамтамасыз етуді техникалық қолдауды жүзеге асыруы тиіс.</w:t>
      </w:r>
    </w:p>
    <w:p w14:paraId="27626C4B">
      <w:pPr>
        <w:spacing w:line="240" w:lineRule="auto"/>
        <w:ind w:firstLine="708" w:firstLineChars="0"/>
        <w:jc w:val="both"/>
        <w:rPr>
          <w:rStyle w:val="11"/>
          <w:rFonts w:hint="default" w:ascii="Times New Roman" w:hAnsi="Times New Roman" w:cs="Times New Roman"/>
          <w:sz w:val="28"/>
          <w:szCs w:val="28"/>
          <w:lang w:val="kk-KZ" w:eastAsia="en-US"/>
        </w:rPr>
      </w:pPr>
      <w:bookmarkStart w:id="0" w:name="_GoBack"/>
      <w:bookmarkEnd w:id="0"/>
      <w:r>
        <w:rPr>
          <w:rStyle w:val="11"/>
          <w:rFonts w:hint="default" w:ascii="Times New Roman" w:hAnsi="Times New Roman" w:cs="Times New Roman"/>
          <w:sz w:val="28"/>
          <w:szCs w:val="28"/>
          <w:lang w:val="kk-KZ" w:eastAsia="en-US"/>
        </w:rPr>
        <w:t>Өнім беруші қаржылық есептілікті қабылдау (тапсыру) кезеңінде Қазақстан үшін есептерді жинақтау бағдарламасын үнемі баптап отыруға тиіс. Тапсырыс берушінің талабы бойынша өзгерістер енгізу. Қазақстан үшін есептер жинағы бағдарламасының жұмысында көмек пен кеңес беруді жүзеге асыру.</w:t>
      </w:r>
    </w:p>
    <w:p w14:paraId="60193050">
      <w:pPr>
        <w:spacing w:line="240" w:lineRule="auto"/>
        <w:ind w:firstLine="708"/>
        <w:jc w:val="both"/>
        <w:rPr>
          <w:rStyle w:val="11"/>
          <w:rFonts w:hint="default" w:ascii="Times New Roman" w:hAnsi="Times New Roman" w:cs="Times New Roman"/>
          <w:sz w:val="28"/>
          <w:szCs w:val="28"/>
          <w:lang w:val="kk-KZ" w:eastAsia="en-US"/>
        </w:rPr>
      </w:pPr>
      <w:r>
        <w:rPr>
          <w:rStyle w:val="11"/>
          <w:rFonts w:hint="default" w:ascii="Times New Roman" w:hAnsi="Times New Roman" w:cs="Times New Roman"/>
          <w:sz w:val="28"/>
          <w:szCs w:val="28"/>
          <w:lang w:val="kk-KZ" w:eastAsia="en-US"/>
        </w:rPr>
        <w:t xml:space="preserve"> Өнім беруші Қазақстан Республикасының заңнамасында көзделген қазақстандық қамту шарттарының тиісінше орындалуын қамтамасыз етуге міндетті.</w:t>
      </w:r>
    </w:p>
    <w:p w14:paraId="7B315E09">
      <w:pPr>
        <w:spacing w:line="240" w:lineRule="auto"/>
        <w:ind w:firstLine="708"/>
        <w:jc w:val="both"/>
        <w:rPr>
          <w:rFonts w:hint="default" w:ascii="Times New Roman" w:hAnsi="Times New Roman" w:cs="Times New Roman"/>
          <w:sz w:val="28"/>
          <w:szCs w:val="28"/>
          <w:lang w:val="kk-KZ"/>
        </w:rPr>
      </w:pPr>
      <w:r>
        <w:rPr>
          <w:rStyle w:val="11"/>
          <w:rFonts w:hint="default" w:ascii="Times New Roman" w:hAnsi="Times New Roman" w:cs="Times New Roman"/>
          <w:sz w:val="28"/>
          <w:szCs w:val="28"/>
          <w:lang w:val="kk-KZ" w:eastAsia="en-US"/>
        </w:rPr>
        <w:t>Қызмет көрсету Тапсырыс берушінің орналасқан жеріне аптасына кемінде екі күн және күніне кемінде 2 сағат және уақыт бойынша шектеусіз, күрделі және типтік емес жағдайларды талдаумен жүзеге асырылуға тиіс.</w:t>
      </w:r>
    </w:p>
    <w:p w14:paraId="2F16536C">
      <w:pPr>
        <w:spacing w:line="240" w:lineRule="auto"/>
        <w:jc w:val="both"/>
        <w:rPr>
          <w:rFonts w:hint="default" w:ascii="Times New Roman" w:hAnsi="Times New Roman" w:cs="Times New Roman"/>
          <w:sz w:val="28"/>
          <w:szCs w:val="28"/>
          <w:lang w:val="kk-KZ"/>
        </w:rPr>
      </w:pPr>
      <w:r>
        <w:rPr>
          <w:rFonts w:hint="default" w:ascii="Times New Roman" w:hAnsi="Times New Roman" w:cs="Times New Roman"/>
          <w:sz w:val="28"/>
          <w:szCs w:val="28"/>
          <w:lang w:val="kk-KZ"/>
        </w:rPr>
        <w:t>1С бағдарламасын сүйемелдеу жөніндегі қызметтер мынадай қызмет түрлерін қамтиды:</w:t>
      </w:r>
    </w:p>
    <w:p w14:paraId="2605365C">
      <w:pPr>
        <w:spacing w:line="240" w:lineRule="auto"/>
        <w:ind w:firstLine="708"/>
        <w:jc w:val="both"/>
        <w:rPr>
          <w:rFonts w:hint="default" w:ascii="Times New Roman" w:hAnsi="Times New Roman" w:cs="Times New Roman"/>
          <w:sz w:val="28"/>
          <w:szCs w:val="28"/>
          <w:lang w:val="kk-KZ"/>
        </w:rPr>
      </w:pPr>
      <w:r>
        <w:rPr>
          <w:rFonts w:hint="default" w:ascii="Times New Roman" w:hAnsi="Times New Roman" w:cs="Times New Roman"/>
          <w:sz w:val="28"/>
          <w:szCs w:val="28"/>
          <w:lang w:val="kk-KZ"/>
        </w:rPr>
        <w:t xml:space="preserve"> Тапсырыс берушіні Қазақстан Республикасының заңнамасына енгізілетін және республикалық және жергілікті бюджеттер есебінен қамтылатын ұйымдар үшін бухгалтерлік, салықтық, Кадрлық есепті жүргізу тәртібін регламенттейтін өзгерістерге сәйкес конфигурацияны (платформа, релиздер, сыныптауыштар, анықтамалықтар және т. б.) жаңарту қажеттілігі туралы Орындаушыға ұсынылған және Тапсырыс берушімен келісілген күн мен уақытта поштаның электрондық мекенжайына хабарламалар арқылы хабардар ету;</w:t>
      </w:r>
    </w:p>
    <w:p w14:paraId="6EE6AF44">
      <w:pPr>
        <w:spacing w:line="240" w:lineRule="auto"/>
        <w:ind w:firstLine="708"/>
        <w:jc w:val="both"/>
        <w:rPr>
          <w:rFonts w:hint="default" w:ascii="Times New Roman" w:hAnsi="Times New Roman" w:cs="Times New Roman"/>
          <w:sz w:val="28"/>
          <w:szCs w:val="28"/>
          <w:lang w:val="kk-KZ"/>
        </w:rPr>
      </w:pPr>
      <w:r>
        <w:rPr>
          <w:rFonts w:hint="default" w:ascii="Times New Roman" w:hAnsi="Times New Roman" w:cs="Times New Roman"/>
          <w:sz w:val="28"/>
          <w:szCs w:val="28"/>
          <w:lang w:val="kk-KZ"/>
        </w:rPr>
        <w:t>жүйелік бағдарламамен резервтік көшіру механизмін орнату;</w:t>
      </w:r>
    </w:p>
    <w:p w14:paraId="3E6963D5">
      <w:pPr>
        <w:spacing w:line="240" w:lineRule="auto"/>
        <w:ind w:firstLine="708"/>
        <w:jc w:val="both"/>
        <w:rPr>
          <w:rFonts w:hint="default" w:ascii="Times New Roman" w:hAnsi="Times New Roman" w:cs="Times New Roman"/>
          <w:sz w:val="28"/>
          <w:szCs w:val="28"/>
          <w:lang w:val="kk-KZ"/>
        </w:rPr>
      </w:pPr>
      <w:r>
        <w:rPr>
          <w:rFonts w:hint="default" w:ascii="Times New Roman" w:hAnsi="Times New Roman" w:cs="Times New Roman"/>
          <w:sz w:val="28"/>
          <w:szCs w:val="28"/>
          <w:lang w:val="kk-KZ"/>
        </w:rPr>
        <w:t xml:space="preserve"> профилактикалық жұмыстарды жүргізуге, сондай-ақ электрдің ауытқуы немесе ОЖ қайта орнатылған жағдайда АҚ ауыстыру сияқты жағдайларда АЖ-ның жұмыс қабілеттілігін қалпына келтіруге;</w:t>
      </w:r>
    </w:p>
    <w:p w14:paraId="05CC9649">
      <w:pPr>
        <w:spacing w:line="240" w:lineRule="auto"/>
        <w:ind w:firstLine="708"/>
        <w:jc w:val="both"/>
        <w:rPr>
          <w:rFonts w:hint="default" w:ascii="Times New Roman" w:hAnsi="Times New Roman" w:cs="Times New Roman"/>
          <w:sz w:val="28"/>
          <w:szCs w:val="28"/>
          <w:lang w:val="kk-KZ"/>
        </w:rPr>
      </w:pPr>
      <w:r>
        <w:rPr>
          <w:rFonts w:hint="default" w:ascii="Times New Roman" w:hAnsi="Times New Roman" w:cs="Times New Roman"/>
          <w:sz w:val="28"/>
          <w:szCs w:val="28"/>
          <w:lang w:val="kk-KZ"/>
        </w:rPr>
        <w:t xml:space="preserve"> сыртқы факторлардың өзгеруіне байланысты АЖ-ға тиісті өтініштер мен келісулерден кейін өзгерістер енгізуге құқылы;</w:t>
      </w:r>
    </w:p>
    <w:p w14:paraId="0F9E3165">
      <w:pPr>
        <w:spacing w:after="92" w:line="240" w:lineRule="auto"/>
        <w:jc w:val="both"/>
        <w:rPr>
          <w:rFonts w:hint="default" w:ascii="Times New Roman" w:hAnsi="Times New Roman" w:cs="Times New Roman"/>
          <w:sz w:val="28"/>
          <w:szCs w:val="28"/>
          <w:lang w:val="kk-KZ"/>
        </w:rPr>
      </w:pPr>
    </w:p>
    <w:p w14:paraId="71356576">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Жалпы талаптар </w:t>
      </w:r>
    </w:p>
    <w:p w14:paraId="6AD0311A">
      <w:pPr>
        <w:numPr>
          <w:ilvl w:val="0"/>
          <w:numId w:val="4"/>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Ақпараттық жүйе тиісті хаттамалармен (жүктеме сынау хаттамасы) расталған «Ақпараттандыру туралы» 2015 жылғы 24 қарашадағы Қазақстан Республикасы Заңының 6-бабының 3) тармақшасына сәйкес ақпараттық қауіпсіздік талаптарына сәйкес келуі тиіс, бастапқы кодтарды талдау хаттамасы, ақпараттық қауіпсіздік процестерін тексеру протоколы, желілік инфрақұрылымды тексеру протоколы, ақпараттық қауіпсіздік функцияларын тестілеу протоколы. </w:t>
      </w:r>
    </w:p>
    <w:p w14:paraId="3D0CFE80">
      <w:pPr>
        <w:numPr>
          <w:ilvl w:val="0"/>
          <w:numId w:val="4"/>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Өнім беруші қолданыстағы саясат және Тапсырыс берушінің ақпараттық қауіпсіздік тұжырымдамасы шеңберінде қызмет көрсетуі тиіс. </w:t>
      </w:r>
    </w:p>
    <w:p w14:paraId="56E8F305">
      <w:pPr>
        <w:numPr>
          <w:ilvl w:val="0"/>
          <w:numId w:val="4"/>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Өнім беруші қызмет көрсету кезінде Тапсырыс берушінің ақпаратының сақталуын және оның құпиялылығын қамтамасыз етуге тиіс. </w:t>
      </w:r>
    </w:p>
    <w:p w14:paraId="6179A99B">
      <w:pPr>
        <w:numPr>
          <w:ilvl w:val="0"/>
          <w:numId w:val="4"/>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Көрсетілетін қызметтер есепке алу және талдау бөлімдеріне кешенді ақпараттық жүйенің үздіксіз жұмыс істеуін қамтамасыз етуі тиіс. </w:t>
      </w:r>
    </w:p>
    <w:p w14:paraId="30E4E0AB">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Бағдарламалық құралдарға қойылатын талаптар </w:t>
      </w:r>
    </w:p>
    <w:p w14:paraId="0517341A">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Осы Техникалық спецификациядағы бағдарламалық құралдар деп есептеу жабдығымен және деректерді беру аппаратурасымен өзара іс-қимылын ұйымдастыра отырып, қолданбалы жүйенің жұмыс істеуі мен әзірленуіне жағдай жасайтын үшінші өндірушілердің стандартты бағдарламалық қамтамасыз етуі түсініледі. </w:t>
      </w:r>
    </w:p>
    <w:p w14:paraId="1E363716">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Бағдарламалық жасақтама қамтамасыз етуі керек: </w:t>
      </w:r>
    </w:p>
    <w:p w14:paraId="7196C597">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жүйенің қолданбалы бөлігінің жұмыс істеуін қолдау; </w:t>
      </w:r>
    </w:p>
    <w:p w14:paraId="0CDCE2AC">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деректерді жинақтау, сақтау және басқару; </w:t>
      </w:r>
    </w:p>
    <w:p w14:paraId="4FF168FE">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деректерді рұқсатсыз кіруден бақылау және қорғау; </w:t>
      </w:r>
    </w:p>
    <w:p w14:paraId="07594B3E">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деректермен және жүйелік құралдармен өзара іс-қимылдың әртүрлі деңгейдегі қолданбалы бағдарламаларын әзірлеу және іске асыру; </w:t>
      </w:r>
    </w:p>
    <w:p w14:paraId="4FA0EEC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телекоммуникация желілері бойынша деректерді беру; </w:t>
      </w:r>
    </w:p>
    <w:p w14:paraId="2C851089">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көп бағдарламалық және көп қолданушы деректерді өңдеу; </w:t>
      </w:r>
    </w:p>
    <w:p w14:paraId="19EE2383">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ақпараттық және операциялық жүйелермен үйлесімділік. </w:t>
      </w:r>
    </w:p>
    <w:p w14:paraId="20C84120">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Сонымен қатар, бағдарламалық жасақтама қамтамасыз етуі керек: </w:t>
      </w:r>
    </w:p>
    <w:p w14:paraId="0A91F422">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нақты уақыттағы көп ойыншы жұмысы; </w:t>
      </w:r>
    </w:p>
    <w:p w14:paraId="5EA70956">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ақпаратты қорғау; </w:t>
      </w:r>
    </w:p>
    <w:p w14:paraId="7D61FC04">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ақпараттың тұтастығы; </w:t>
      </w:r>
    </w:p>
    <w:p w14:paraId="2094B93B">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бағдарламалық өнімді дамыту. </w:t>
      </w:r>
    </w:p>
    <w:p w14:paraId="4185F475">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"Қазақстанның мемлекеттік ұйымдары үшін fundo кешенді ақпараттық-талдамалық жүйесі" мынадай талаптарға сай болуы тиіс </w:t>
      </w:r>
    </w:p>
    <w:p w14:paraId="35CF71F1">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ОСИП (ақпараттық қауіпсіздіктің жедел орталығы) жеке немесе жасалған қолданыстағы шартының болуы, сондай-ақ Smart Bridge порталында ақпараттық жүйелермен интеграциялану үшін барлық талаптардың орындалуы. </w:t>
      </w:r>
    </w:p>
    <w:p w14:paraId="726C2CAE">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Жалақы бойынша форматты-логикалық бақылаудың болуы: </w:t>
      </w:r>
    </w:p>
    <w:p w14:paraId="5804151E">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Ағымдағы айда жалақыны есептеу мүмкін контрольстігін бақылау; </w:t>
      </w:r>
    </w:p>
    <w:p w14:paraId="49F2E084">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Белгіленген мөлшерден артық жалақы бойынша аванс төлеуді бақылау; </w:t>
      </w:r>
    </w:p>
    <w:p w14:paraId="1DF753E1">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Ұсталған салықтарды, жарналар мен аударымдарды шегергендегі қызметкерге төленетін жалақыдан жоғары төлемдерді аударуды бақылау; </w:t>
      </w:r>
    </w:p>
    <w:p w14:paraId="53551666">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Бір бухгалтердің жалақысын кадр мен басшының қатысуынсыз жұмысқа қабылдау, есептеу және төлеу мүмкін невозможстігі; </w:t>
      </w:r>
    </w:p>
    <w:p w14:paraId="1ED2A36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Жұмысқа қабылдау кезінде алатын ставкаларды бақылау. </w:t>
      </w:r>
    </w:p>
    <w:p w14:paraId="3335CE6D">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Мемлекеттік ақпараттық жүйелермен, сондай-ақ мемлекеттік ұйымдарда пайдаланылатын СКУД жүйелерімен интеграциялардың болуы: </w:t>
      </w:r>
    </w:p>
    <w:p w14:paraId="411803E8">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«ЭШФ» АЖ; </w:t>
      </w:r>
    </w:p>
    <w:p w14:paraId="04254592">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«ЕАДБ» АЖ; </w:t>
      </w:r>
    </w:p>
    <w:p w14:paraId="7354848C">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«ЭМЗ» АИАЖ; </w:t>
      </w:r>
    </w:p>
    <w:p w14:paraId="50C48930">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Бюджеттік жоспарлау АЖ; </w:t>
      </w:r>
    </w:p>
    <w:p w14:paraId="4616A23F">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«ББ ЕХД» АЖ; </w:t>
      </w:r>
    </w:p>
    <w:p w14:paraId="0B90884E">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«КДП» сервисі (Дербес деректерге қолжетімділікті бақылаудың мемлекеттік сервисі); </w:t>
      </w:r>
    </w:p>
    <w:p w14:paraId="6B5905D7">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«ЖТ МДҚ» АЖ; «НОБД» АЖ; </w:t>
      </w:r>
    </w:p>
    <w:p w14:paraId="7CBF3496">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«Қазынашылық-клиент» АЖ; </w:t>
      </w:r>
    </w:p>
    <w:p w14:paraId="4C898040">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«Амбулаториялық-емханалық көмек» АЖ; </w:t>
      </w:r>
    </w:p>
    <w:p w14:paraId="0546FEC8">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«ЕСУТД» АЖ (Еңбек шарттарын есепке алудың бірыңғай жүйесі); </w:t>
      </w:r>
    </w:p>
    <w:p w14:paraId="6C30EDD0">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«WorkPace» СКУД. </w:t>
      </w:r>
    </w:p>
    <w:p w14:paraId="5089AABB">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ЭЦҚ арқылы қол жеткізе отырып, қызметкерлердің жалақысының электрондық есеп айырысу парақтарының функционалына қол жеткізуді ұсыну. </w:t>
      </w:r>
    </w:p>
    <w:p w14:paraId="1BE56FD7">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Есепке алу жай-күйі туралы жиынтық талдамалық және жедел ақпарат беру (KPI көрсеткіштері): </w:t>
      </w:r>
    </w:p>
    <w:p w14:paraId="492A05B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кадрлардың алатын ставкаларының саны бойынша мониторингі; </w:t>
      </w:r>
    </w:p>
    <w:p w14:paraId="196D12C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жалақыны, міндетті зейнетақы жарналарын, әлеуметтік аударымдарды есептеу/аударудың кезеңділігі мен дұрыстығын бақылау; </w:t>
      </w:r>
    </w:p>
    <w:p w14:paraId="5BE0757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бюджеттік сыныптаманың баптары бөлінісінде қаржыландыру жоспарларының толтырылуын талдау; </w:t>
      </w:r>
    </w:p>
    <w:p w14:paraId="18F9FA96">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шығыстардың бюджеттік сыныптамасы бөлінісінде айлар бойынша бюджет қаражатын игеруді талдау; </w:t>
      </w:r>
    </w:p>
    <w:p w14:paraId="77220410">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жалақы төлемдеріндегі елеулі ауытқулар мониторингі; </w:t>
      </w:r>
    </w:p>
    <w:p w14:paraId="35BFA414">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қол жеткізуді иерархиялық ажырату мүмкіндігімен ведомстволық бағынысты білім беру ұйымдары бойынша сипатталған талдамалық ақпаратты көрсету (Басқару, бөлім, мекеме) ; </w:t>
      </w:r>
    </w:p>
    <w:p w14:paraId="26E499EA">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жан басына шаққандағы қаржыландыруды есепке алу. </w:t>
      </w:r>
    </w:p>
    <w:p w14:paraId="2BEC0B5B">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Мемлекеттік аудиттер мен қаржылық тексерулер жүргізу үшін жоғары тұрған/бақылау органдары үшін тексеру қолжетімділігін ұсыну мүмкіндігі.  </w:t>
      </w:r>
    </w:p>
    <w:p w14:paraId="36D164B2">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Пайдаланушылардың санаттарының әрқайсысы үшін құжаттар мен есептерге қол жетімділіктің аражігін ажырата отырып, пайдаланушылардың құқықтарын бөлу (кадр қызметкері, есептеуші, материалист, жоспарлаушы, басшы). </w:t>
      </w:r>
    </w:p>
    <w:p w14:paraId="670F3E7E">
      <w:pPr>
        <w:spacing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Қол жетімділікті қамтамасыз ету келесі қызметтерді де қамтиды: </w:t>
      </w:r>
    </w:p>
    <w:p w14:paraId="6083B053">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"Қазақстанның мемлекеттік ұйымдары үшін fundo кешенді ақпараттық-талдау жүйесіне" қол жеткізуді ұсыну-5 пайдаланушыға дейін; </w:t>
      </w:r>
    </w:p>
    <w:p w14:paraId="2D78E098">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"Қазақстанның мемлекеттік ұйымдары үшін fundo кешенді ақпараттық талдау жүйесінің" үздіксіз жұмысын қамтамасыз ету; </w:t>
      </w:r>
    </w:p>
    <w:p w14:paraId="0022140B">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Жаңа шығарылымдар шыққан кезде интернет қосымшасын автоматты түрде жаңарту; </w:t>
      </w:r>
    </w:p>
    <w:p w14:paraId="688D27D5">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Қауіпсіз серверлерде деректерді қауіпсіз сақтау; </w:t>
      </w:r>
    </w:p>
    <w:p w14:paraId="6365A451">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Кез келген құрылғыдан ақпараттық жүйеге қауіпсіз қол жеткізу. </w:t>
      </w:r>
    </w:p>
    <w:p w14:paraId="68B9AC30">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Телефон және электрондық пошта арқылы жеткізуші мамандарының кеңестері; </w:t>
      </w:r>
    </w:p>
    <w:p w14:paraId="3CF49E26">
      <w:pPr>
        <w:numPr>
          <w:ilvl w:val="0"/>
          <w:numId w:val="5"/>
        </w:numPr>
        <w:spacing w:after="89"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Ақпараттық жүйені сүйемелдеу, сондай-ақ 30 сағатқа дейінгі көлемде бухгалтерлік, банктік және кадрлық құжаттарды ресімдеу және талдау бойынша консультациялар беру; </w:t>
      </w:r>
    </w:p>
    <w:p w14:paraId="10947F5F">
      <w:pPr>
        <w:numPr>
          <w:ilvl w:val="0"/>
          <w:numId w:val="5"/>
        </w:numPr>
        <w:spacing w:after="89"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"Қазақстанның мемлекеттік ұйымдары үшін fundo кешенді ақпараттық-талдау жүйесінің"Талдамалық бөлігі арқылы бухгалтерлік есепті жүргізудің өзектілігі мен дұрыстығын бақылау бойынша техникалық және әдіснамалық қолдау. </w:t>
      </w:r>
    </w:p>
    <w:p w14:paraId="6F6CC5B0">
      <w:pPr>
        <w:numPr>
          <w:ilvl w:val="0"/>
          <w:numId w:val="5"/>
        </w:numPr>
        <w:spacing w:after="89" w:line="240" w:lineRule="auto"/>
        <w:ind w:left="-5"/>
        <w:jc w:val="both"/>
        <w:rPr>
          <w:rFonts w:hint="default" w:ascii="Times New Roman" w:hAnsi="Times New Roman" w:cs="Times New Roman"/>
          <w:sz w:val="28"/>
          <w:szCs w:val="28"/>
        </w:rPr>
      </w:pPr>
      <w:r>
        <w:rPr>
          <w:rFonts w:hint="default" w:ascii="Times New Roman" w:hAnsi="Times New Roman" w:cs="Times New Roman"/>
          <w:sz w:val="28"/>
          <w:szCs w:val="28"/>
        </w:rPr>
        <w:t xml:space="preserve">Жеткізу мерзімі: ай сайын, шарт күшіне енген сәттен бастап 2026 жылғы 31 желтоқсанға дейін. </w:t>
      </w:r>
    </w:p>
    <w:p w14:paraId="348C084D">
      <w:pPr>
        <w:spacing w:line="240" w:lineRule="auto"/>
        <w:jc w:val="both"/>
        <w:rPr>
          <w:rFonts w:hint="default"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Arial Unicode MS">
    <w:panose1 w:val="020B0604020202020204"/>
    <w:charset w:val="86"/>
    <w:family w:val="roman"/>
    <w:pitch w:val="default"/>
    <w:sig w:usb0="FFFFFFFF" w:usb1="E9FFFFFF" w:usb2="0000003F" w:usb3="00000000" w:csb0="603F01FF" w:csb1="FFFF0000"/>
  </w:font>
  <w:font w:name="font290">
    <w:altName w:val="Times New Roman"/>
    <w:panose1 w:val="00000000000000000000"/>
    <w:charset w:val="CC"/>
    <w:family w:val="auto"/>
    <w:pitch w:val="default"/>
    <w:sig w:usb0="00000000" w:usb1="00000000" w:usb2="00000000" w:usb3="00000000" w:csb0="00000000" w:csb1="00000000"/>
  </w:font>
  <w:font w:name="Helvetica">
    <w:altName w:val="Arial"/>
    <w:panose1 w:val="020B0604020202020204"/>
    <w:charset w:val="CC"/>
    <w:family w:val="swiss"/>
    <w:pitch w:val="default"/>
    <w:sig w:usb0="00000000" w:usb1="00000000" w:usb2="00000009" w:usb3="00000000" w:csb0="000001FF" w:csb1="00000000"/>
  </w:font>
  <w:font w:name="Arial">
    <w:panose1 w:val="020B0604020202020204"/>
    <w:charset w:val="CC"/>
    <w:family w:val="swiss"/>
    <w:pitch w:val="default"/>
    <w:sig w:usb0="E0002EFF" w:usb1="C000785B" w:usb2="00000009" w:usb3="00000000" w:csb0="400001FF" w:csb1="FFFF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AE2444"/>
    <w:multiLevelType w:val="multilevel"/>
    <w:tmpl w:val="05AE2444"/>
    <w:lvl w:ilvl="0" w:tentative="0">
      <w:start w:val="1"/>
      <w:numFmt w:val="bullet"/>
      <w:lvlText w:val="•"/>
      <w:lvlJc w:val="left"/>
      <w:pPr>
        <w:ind w:left="721"/>
      </w:pPr>
      <w:rPr>
        <w:rFonts w:ascii="Arial" w:hAnsi="Arial" w:eastAsia="Arial" w:cs="Arial"/>
        <w:b w:val="0"/>
        <w:i w:val="0"/>
        <w:strike w:val="0"/>
        <w:dstrike w:val="0"/>
        <w:color w:val="000000"/>
        <w:sz w:val="18"/>
        <w:szCs w:val="18"/>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18"/>
        <w:szCs w:val="18"/>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18"/>
        <w:szCs w:val="18"/>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abstractNum>
  <w:abstractNum w:abstractNumId="1">
    <w:nsid w:val="092B78AF"/>
    <w:multiLevelType w:val="multilevel"/>
    <w:tmpl w:val="092B78AF"/>
    <w:lvl w:ilvl="0" w:tentative="0">
      <w:start w:val="1"/>
      <w:numFmt w:val="bullet"/>
      <w:lvlText w:val="•"/>
      <w:lvlJc w:val="left"/>
      <w:pPr>
        <w:ind w:left="721"/>
      </w:pPr>
      <w:rPr>
        <w:rFonts w:ascii="Arial" w:hAnsi="Arial" w:eastAsia="Arial" w:cs="Arial"/>
        <w:b w:val="0"/>
        <w:i w:val="0"/>
        <w:strike w:val="0"/>
        <w:dstrike w:val="0"/>
        <w:color w:val="000000"/>
        <w:sz w:val="18"/>
        <w:szCs w:val="18"/>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18"/>
        <w:szCs w:val="18"/>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18"/>
        <w:szCs w:val="18"/>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18"/>
        <w:szCs w:val="18"/>
        <w:u w:val="none" w:color="000000"/>
        <w:shd w:val="clear" w:color="auto" w:fill="auto"/>
        <w:vertAlign w:val="baseline"/>
      </w:rPr>
    </w:lvl>
  </w:abstractNum>
  <w:abstractNum w:abstractNumId="2">
    <w:nsid w:val="16171464"/>
    <w:multiLevelType w:val="multilevel"/>
    <w:tmpl w:val="16171464"/>
    <w:lvl w:ilvl="0" w:tentative="0">
      <w:start w:val="1"/>
      <w:numFmt w:val="decimal"/>
      <w:lvlText w:val="%1."/>
      <w:lvlJc w:val="left"/>
      <w:pPr>
        <w:ind w:left="1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abstractNum>
  <w:abstractNum w:abstractNumId="3">
    <w:nsid w:val="3E4E7573"/>
    <w:multiLevelType w:val="multilevel"/>
    <w:tmpl w:val="3E4E7573"/>
    <w:lvl w:ilvl="0" w:tentative="0">
      <w:start w:val="1"/>
      <w:numFmt w:val="decimal"/>
      <w:lvlText w:val="%1."/>
      <w:lvlJc w:val="left"/>
      <w:pPr>
        <w:ind w:left="1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abstractNum>
  <w:abstractNum w:abstractNumId="4">
    <w:nsid w:val="40C332CE"/>
    <w:multiLevelType w:val="multilevel"/>
    <w:tmpl w:val="40C332CE"/>
    <w:lvl w:ilvl="0" w:tentative="0">
      <w:start w:val="1"/>
      <w:numFmt w:val="bullet"/>
      <w:lvlText w:val="•"/>
      <w:lvlJc w:val="left"/>
      <w:pPr>
        <w:ind w:left="708"/>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1" w:tentative="0">
      <w:start w:val="1"/>
      <w:numFmt w:val="bullet"/>
      <w:lvlText w:val="o"/>
      <w:lvlJc w:val="left"/>
      <w:pPr>
        <w:ind w:left="10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2" w:tentative="0">
      <w:start w:val="1"/>
      <w:numFmt w:val="bullet"/>
      <w:lvlText w:val="▪"/>
      <w:lvlJc w:val="left"/>
      <w:pPr>
        <w:ind w:left="18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3" w:tentative="0">
      <w:start w:val="1"/>
      <w:numFmt w:val="bullet"/>
      <w:lvlText w:val="•"/>
      <w:lvlJc w:val="left"/>
      <w:pPr>
        <w:ind w:left="25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4" w:tentative="0">
      <w:start w:val="1"/>
      <w:numFmt w:val="bullet"/>
      <w:lvlText w:val="o"/>
      <w:lvlJc w:val="left"/>
      <w:pPr>
        <w:ind w:left="324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5" w:tentative="0">
      <w:start w:val="1"/>
      <w:numFmt w:val="bullet"/>
      <w:lvlText w:val="▪"/>
      <w:lvlJc w:val="left"/>
      <w:pPr>
        <w:ind w:left="396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6" w:tentative="0">
      <w:start w:val="1"/>
      <w:numFmt w:val="bullet"/>
      <w:lvlText w:val="•"/>
      <w:lvlJc w:val="left"/>
      <w:pPr>
        <w:ind w:left="468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7" w:tentative="0">
      <w:start w:val="1"/>
      <w:numFmt w:val="bullet"/>
      <w:lvlText w:val="o"/>
      <w:lvlJc w:val="left"/>
      <w:pPr>
        <w:ind w:left="540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lvl w:ilvl="8" w:tentative="0">
      <w:start w:val="1"/>
      <w:numFmt w:val="bullet"/>
      <w:lvlText w:val="▪"/>
      <w:lvlJc w:val="left"/>
      <w:pPr>
        <w:ind w:left="6120"/>
      </w:pPr>
      <w:rPr>
        <w:rFonts w:ascii="Times New Roman" w:hAnsi="Times New Roman" w:eastAsia="Times New Roman" w:cs="Times New Roman"/>
        <w:b w:val="0"/>
        <w:i w:val="0"/>
        <w:strike w:val="0"/>
        <w:dstrike w:val="0"/>
        <w:color w:val="000000"/>
        <w:sz w:val="18"/>
        <w:szCs w:val="18"/>
        <w:u w:val="none" w:color="000000"/>
        <w:shd w:val="clear" w:color="auto" w:fill="auto"/>
        <w:vertAlign w:val="baseline"/>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FD362C"/>
    <w:rsid w:val="00045516"/>
    <w:rsid w:val="000A33B4"/>
    <w:rsid w:val="000B15D5"/>
    <w:rsid w:val="000D5E30"/>
    <w:rsid w:val="001403C3"/>
    <w:rsid w:val="001836E3"/>
    <w:rsid w:val="00267383"/>
    <w:rsid w:val="002D06F6"/>
    <w:rsid w:val="002D6706"/>
    <w:rsid w:val="0039734D"/>
    <w:rsid w:val="003E144B"/>
    <w:rsid w:val="00503403"/>
    <w:rsid w:val="005A0A50"/>
    <w:rsid w:val="005B166B"/>
    <w:rsid w:val="005D4D8E"/>
    <w:rsid w:val="00643DE1"/>
    <w:rsid w:val="0067453A"/>
    <w:rsid w:val="006B7DED"/>
    <w:rsid w:val="007146D2"/>
    <w:rsid w:val="00724E1B"/>
    <w:rsid w:val="0072778C"/>
    <w:rsid w:val="0074451C"/>
    <w:rsid w:val="0078523D"/>
    <w:rsid w:val="008714BF"/>
    <w:rsid w:val="00883B08"/>
    <w:rsid w:val="00885AAB"/>
    <w:rsid w:val="008954BC"/>
    <w:rsid w:val="008A2C39"/>
    <w:rsid w:val="008F26AD"/>
    <w:rsid w:val="00900C21"/>
    <w:rsid w:val="009F3C2B"/>
    <w:rsid w:val="00A36D98"/>
    <w:rsid w:val="00A5372B"/>
    <w:rsid w:val="00A67348"/>
    <w:rsid w:val="00AB39CE"/>
    <w:rsid w:val="00B1652D"/>
    <w:rsid w:val="00B237DC"/>
    <w:rsid w:val="00B756DA"/>
    <w:rsid w:val="00BB655E"/>
    <w:rsid w:val="00BD00C8"/>
    <w:rsid w:val="00C1630F"/>
    <w:rsid w:val="00C639A9"/>
    <w:rsid w:val="00CC6018"/>
    <w:rsid w:val="00CD1C9B"/>
    <w:rsid w:val="00D65C03"/>
    <w:rsid w:val="00DC2804"/>
    <w:rsid w:val="00E022CE"/>
    <w:rsid w:val="00E117AE"/>
    <w:rsid w:val="00E8387D"/>
    <w:rsid w:val="00EB0C8E"/>
    <w:rsid w:val="00EC2811"/>
    <w:rsid w:val="00FB3634"/>
    <w:rsid w:val="00FD362C"/>
    <w:rsid w:val="5FE00A8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next w:val="1"/>
    <w:link w:val="18"/>
    <w:unhideWhenUsed/>
    <w:qFormat/>
    <w:uiPriority w:val="9"/>
    <w:pPr>
      <w:keepNext/>
      <w:keepLines/>
      <w:spacing w:after="18" w:line="259" w:lineRule="auto"/>
      <w:ind w:left="2059" w:right="1839" w:hanging="10"/>
      <w:outlineLvl w:val="0"/>
    </w:pPr>
    <w:rPr>
      <w:rFonts w:ascii="Times New Roman" w:hAnsi="Times New Roman" w:eastAsia="Times New Roman" w:cs="Times New Roman"/>
      <w:b/>
      <w:color w:val="000000"/>
      <w:sz w:val="20"/>
      <w:szCs w:val="22"/>
      <w:lang w:val="ru-RU" w:eastAsia="ru-RU" w:bidi="ar-SA"/>
    </w:rPr>
  </w:style>
  <w:style w:type="paragraph" w:styleId="3">
    <w:name w:val="heading 2"/>
    <w:next w:val="1"/>
    <w:link w:val="19"/>
    <w:unhideWhenUsed/>
    <w:qFormat/>
    <w:uiPriority w:val="9"/>
    <w:pPr>
      <w:keepNext/>
      <w:keepLines/>
      <w:spacing w:after="86" w:line="270" w:lineRule="auto"/>
      <w:ind w:left="10" w:hanging="10"/>
      <w:outlineLvl w:val="1"/>
    </w:pPr>
    <w:rPr>
      <w:rFonts w:ascii="Times New Roman" w:hAnsi="Times New Roman" w:eastAsia="Times New Roman" w:cs="Times New Roman"/>
      <w:b/>
      <w:color w:val="000000"/>
      <w:sz w:val="18"/>
      <w:szCs w:val="22"/>
      <w:lang w:val="ru-RU" w:eastAsia="ru-RU" w:bidi="ar-SA"/>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ody Text 2"/>
    <w:basedOn w:val="1"/>
    <w:link w:val="15"/>
    <w:uiPriority w:val="0"/>
    <w:pPr>
      <w:jc w:val="both"/>
    </w:pPr>
  </w:style>
  <w:style w:type="paragraph" w:styleId="7">
    <w:name w:val="Body Text"/>
    <w:basedOn w:val="1"/>
    <w:link w:val="24"/>
    <w:uiPriority w:val="0"/>
    <w:pPr>
      <w:suppressAutoHyphens/>
      <w:spacing w:after="120"/>
    </w:pPr>
    <w:rPr>
      <w:lang w:eastAsia="ar-SA"/>
    </w:rPr>
  </w:style>
  <w:style w:type="paragraph" w:styleId="8">
    <w:name w:val="Title"/>
    <w:basedOn w:val="1"/>
    <w:link w:val="12"/>
    <w:qFormat/>
    <w:uiPriority w:val="0"/>
    <w:pPr>
      <w:jc w:val="center"/>
    </w:pPr>
    <w:rPr>
      <w:b/>
      <w:color w:val="000000"/>
      <w:szCs w:val="20"/>
    </w:rPr>
  </w:style>
  <w:style w:type="paragraph" w:styleId="9">
    <w:name w:val="HTML Preformatted"/>
    <w:basedOn w:val="1"/>
    <w:link w:val="16"/>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10">
    <w:name w:val="Style4"/>
    <w:basedOn w:val="1"/>
    <w:uiPriority w:val="0"/>
    <w:pPr>
      <w:widowControl w:val="0"/>
      <w:suppressAutoHyphens/>
      <w:autoSpaceDE w:val="0"/>
    </w:pPr>
    <w:rPr>
      <w:lang w:eastAsia="ar-SA"/>
    </w:rPr>
  </w:style>
  <w:style w:type="character" w:customStyle="1" w:styleId="11">
    <w:name w:val="Font Style12"/>
    <w:uiPriority w:val="0"/>
    <w:rPr>
      <w:rFonts w:hint="default" w:ascii="Times New Roman" w:hAnsi="Times New Roman" w:cs="Times New Roman"/>
      <w:sz w:val="26"/>
      <w:szCs w:val="26"/>
    </w:rPr>
  </w:style>
  <w:style w:type="character" w:customStyle="1" w:styleId="12">
    <w:name w:val="Название Знак"/>
    <w:basedOn w:val="4"/>
    <w:link w:val="8"/>
    <w:uiPriority w:val="0"/>
    <w:rPr>
      <w:rFonts w:ascii="Times New Roman" w:hAnsi="Times New Roman" w:eastAsia="Times New Roman" w:cs="Times New Roman"/>
      <w:b/>
      <w:color w:val="000000"/>
      <w:sz w:val="24"/>
      <w:szCs w:val="20"/>
      <w:lang w:eastAsia="ru-RU"/>
    </w:rPr>
  </w:style>
  <w:style w:type="character" w:customStyle="1" w:styleId="13">
    <w:name w:val="project-name"/>
    <w:basedOn w:val="4"/>
    <w:uiPriority w:val="0"/>
  </w:style>
  <w:style w:type="paragraph" w:styleId="14">
    <w:name w:val="List Paragraph"/>
    <w:basedOn w:val="1"/>
    <w:qFormat/>
    <w:uiPriority w:val="34"/>
    <w:pPr>
      <w:ind w:left="720"/>
      <w:contextualSpacing/>
    </w:pPr>
  </w:style>
  <w:style w:type="character" w:customStyle="1" w:styleId="15">
    <w:name w:val="Основной текст 2 Знак"/>
    <w:basedOn w:val="4"/>
    <w:link w:val="6"/>
    <w:uiPriority w:val="0"/>
    <w:rPr>
      <w:rFonts w:ascii="Times New Roman" w:hAnsi="Times New Roman" w:eastAsia="Times New Roman" w:cs="Times New Roman"/>
      <w:sz w:val="24"/>
      <w:szCs w:val="24"/>
      <w:lang w:eastAsia="ru-RU"/>
    </w:rPr>
  </w:style>
  <w:style w:type="character" w:customStyle="1" w:styleId="16">
    <w:name w:val="Стандартный HTML Знак"/>
    <w:basedOn w:val="4"/>
    <w:link w:val="9"/>
    <w:uiPriority w:val="99"/>
    <w:rPr>
      <w:rFonts w:ascii="Courier New" w:hAnsi="Courier New" w:eastAsia="Times New Roman" w:cs="Times New Roman"/>
      <w:sz w:val="20"/>
      <w:szCs w:val="20"/>
      <w:lang w:eastAsia="ru-RU"/>
    </w:rPr>
  </w:style>
  <w:style w:type="character" w:customStyle="1" w:styleId="17">
    <w:name w:val="y2iqfc"/>
    <w:qFormat/>
    <w:uiPriority w:val="0"/>
  </w:style>
  <w:style w:type="character" w:customStyle="1" w:styleId="18">
    <w:name w:val="Заголовок 1 Знак"/>
    <w:basedOn w:val="4"/>
    <w:link w:val="2"/>
    <w:uiPriority w:val="9"/>
    <w:rPr>
      <w:rFonts w:ascii="Times New Roman" w:hAnsi="Times New Roman" w:eastAsia="Times New Roman" w:cs="Times New Roman"/>
      <w:b/>
      <w:color w:val="000000"/>
      <w:sz w:val="20"/>
      <w:lang w:eastAsia="ru-RU"/>
    </w:rPr>
  </w:style>
  <w:style w:type="character" w:customStyle="1" w:styleId="19">
    <w:name w:val="Заголовок 2 Знак"/>
    <w:basedOn w:val="4"/>
    <w:link w:val="3"/>
    <w:uiPriority w:val="9"/>
    <w:rPr>
      <w:rFonts w:ascii="Times New Roman" w:hAnsi="Times New Roman" w:eastAsia="Times New Roman" w:cs="Times New Roman"/>
      <w:b/>
      <w:color w:val="000000"/>
      <w:sz w:val="18"/>
      <w:lang w:eastAsia="ru-RU"/>
    </w:rPr>
  </w:style>
  <w:style w:type="character" w:customStyle="1" w:styleId="20">
    <w:name w:val="Font Style11"/>
    <w:uiPriority w:val="0"/>
    <w:rPr>
      <w:rFonts w:hint="default" w:ascii="Times New Roman" w:hAnsi="Times New Roman" w:cs="Times New Roman"/>
      <w:b/>
      <w:bCs/>
      <w:sz w:val="26"/>
      <w:szCs w:val="26"/>
    </w:rPr>
  </w:style>
  <w:style w:type="paragraph" w:styleId="21">
    <w:name w:val="No Spacing"/>
    <w:link w:val="22"/>
    <w:qFormat/>
    <w:uiPriority w:val="1"/>
    <w:pPr>
      <w:spacing w:after="0" w:line="240" w:lineRule="auto"/>
    </w:pPr>
    <w:rPr>
      <w:rFonts w:ascii="Calibri" w:hAnsi="Calibri" w:eastAsia="Times New Roman" w:cs="Times New Roman"/>
      <w:sz w:val="22"/>
      <w:szCs w:val="22"/>
      <w:lang w:val="ru-RU" w:eastAsia="ru-RU" w:bidi="ar-SA"/>
    </w:rPr>
  </w:style>
  <w:style w:type="character" w:customStyle="1" w:styleId="22">
    <w:name w:val="Без интервала Знак"/>
    <w:link w:val="21"/>
    <w:qFormat/>
    <w:locked/>
    <w:uiPriority w:val="1"/>
    <w:rPr>
      <w:rFonts w:ascii="Calibri" w:hAnsi="Calibri" w:eastAsia="Times New Roman" w:cs="Times New Roman"/>
      <w:lang w:eastAsia="ru-RU"/>
    </w:rPr>
  </w:style>
  <w:style w:type="paragraph" w:customStyle="1" w:styleId="23">
    <w:name w:val="Абзац списка1"/>
    <w:basedOn w:val="1"/>
    <w:uiPriority w:val="0"/>
    <w:pPr>
      <w:suppressAutoHyphens/>
      <w:spacing w:after="200" w:line="276" w:lineRule="auto"/>
    </w:pPr>
    <w:rPr>
      <w:rFonts w:ascii="Calibri" w:hAnsi="Calibri" w:eastAsia="Arial Unicode MS" w:cs="font290"/>
      <w:kern w:val="1"/>
      <w:sz w:val="22"/>
      <w:szCs w:val="22"/>
      <w:lang w:eastAsia="ar-SA"/>
    </w:rPr>
  </w:style>
  <w:style w:type="character" w:customStyle="1" w:styleId="24">
    <w:name w:val="Основной текст Знак"/>
    <w:basedOn w:val="4"/>
    <w:link w:val="7"/>
    <w:qFormat/>
    <w:uiPriority w:val="0"/>
    <w:rPr>
      <w:rFonts w:ascii="Times New Roman" w:hAnsi="Times New Roman" w:eastAsia="Times New Roman" w:cs="Times New Roman"/>
      <w:sz w:val="24"/>
      <w:szCs w:val="24"/>
      <w:lang w:eastAsia="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1596</Words>
  <Characters>12781</Characters>
  <Lines>103</Lines>
  <Paragraphs>29</Paragraphs>
  <TotalTime>50</TotalTime>
  <ScaleCrop>false</ScaleCrop>
  <LinksUpToDate>false</LinksUpToDate>
  <CharactersWithSpaces>14381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2024-01-12T06:25:00Z</dcterms:created>
  <dc:creator>Shinar</dc:creator>
  <cp:lastModifiedBy>Тамара Окс</cp:lastModifiedBy>
  <cp:lastPrinted>2019-12-06T06:30:00Z</cp:lastPrinted>
  <dcterms:modified xsi:type="dcterms:W3CDTF">2026-10-18T21:24:10Z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eyJoZGlkIjoiN2ZjMWUxNjE1OTU5M2JmNTYzMWY1ZGNjOGUzM2ZjZmYiLCJ1c2VySWQiOiI1MzYwMTQwOTIxOTA1In0=</vt:lpwstr>
  </property>
  <property fmtid="{D5CDD505-2E9C-101B-9397-08002B2CF9AE}" pid="3" name="KSOProductBuildVer">
    <vt:lpwstr>1049-12.1.0.29162</vt:lpwstr>
  </property>
  <property fmtid="{D5CDD505-2E9C-101B-9397-08002B2CF9AE}" pid="4" name="ICV">
    <vt:lpwstr>E0A8C3BACE1040A78B35485C7DF4C3AA_12</vt:lpwstr>
  </property>
</Properties>
</file>