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63E5F4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ТЕХНИЧЕСКАЯ СПЕЦИФИКАЦИЯ</w:t>
      </w:r>
    </w:p>
    <w:p w14:paraId="3BA0BE0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закупку прав использования </w:t>
      </w:r>
    </w:p>
    <w:p w14:paraId="4281542C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программного комплекса АВС и сопровождения</w:t>
      </w:r>
    </w:p>
    <w:p w14:paraId="1DAB246C">
      <w:pPr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Заказчик: ГКП на ПХВ «Жамбыл су» (г. Тараз).</w:t>
      </w:r>
    </w:p>
    <w:p w14:paraId="7D55722F">
      <w:pPr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Предмет закупки: программное обеспечение для составления, проверки и корректировки сметной документации в строительстве; годовое сопровождение и доступ к электронной сметно-нормативной базе производственных ресурсов.</w:t>
      </w:r>
    </w:p>
    <w:p w14:paraId="6F7A9E8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Предусмотреть две самостоятельные позиции (лота) закупки с разным составом прав использования.</w:t>
      </w:r>
    </w:p>
    <w:p w14:paraId="769B0A49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ЛОТ 1. Обновление действующего рабочего места ПК АВС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6"/>
        <w:gridCol w:w="7770"/>
      </w:tblGrid>
      <w:tr w14:paraId="7057A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246" w:type="dxa"/>
            <w:vAlign w:val="center"/>
          </w:tcPr>
          <w:p w14:paraId="168E1F4E">
            <w:pPr>
              <w:spacing w:after="4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7770" w:type="dxa"/>
            <w:vAlign w:val="center"/>
          </w:tcPr>
          <w:p w14:paraId="5F3837F1">
            <w:pPr>
              <w:spacing w:after="4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комплект (услуга / право использования — согласно оформлению закупки).</w:t>
            </w:r>
          </w:p>
        </w:tc>
      </w:tr>
      <w:tr w14:paraId="044CE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  <w:vAlign w:val="center"/>
          </w:tcPr>
          <w:p w14:paraId="562CFBC3">
            <w:pPr>
              <w:spacing w:after="4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поставки</w:t>
            </w:r>
          </w:p>
        </w:tc>
        <w:tc>
          <w:tcPr>
            <w:tcW w:w="7770" w:type="dxa"/>
            <w:vAlign w:val="center"/>
          </w:tcPr>
          <w:p w14:paraId="76627984">
            <w:pPr>
              <w:spacing w:after="4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Право использования электронного представления сметно-нормативной базы производственных ресурсов в строительстве сроком на 1 год.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2) Годовая подписка на обновления и техническую поддержку существующего рабочего места программного комплекса АВС.</w:t>
            </w:r>
          </w:p>
        </w:tc>
      </w:tr>
      <w:tr w14:paraId="64F2E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  <w:vAlign w:val="center"/>
          </w:tcPr>
          <w:p w14:paraId="110BB80C">
            <w:pPr>
              <w:spacing w:after="4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</w:t>
            </w:r>
          </w:p>
        </w:tc>
        <w:tc>
          <w:tcPr>
            <w:tcW w:w="7770" w:type="dxa"/>
            <w:vAlign w:val="center"/>
          </w:tcPr>
          <w:p w14:paraId="36E9BEF8">
            <w:pPr>
              <w:spacing w:after="4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Сохранение работоспособности ранее установленного и лицензированного рабочего места; получение обновлений и консультационной технической поддержки в течение 12 месяцев. Совместимость с действующей лицензией и установленным рабочим местом заказчика должна быть подтверждена до поставки.</w:t>
            </w:r>
          </w:p>
        </w:tc>
      </w:tr>
      <w:tr w14:paraId="37791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  <w:vAlign w:val="center"/>
          </w:tcPr>
          <w:p w14:paraId="15A73AB6">
            <w:pPr>
              <w:spacing w:after="4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 поставки</w:t>
            </w:r>
          </w:p>
        </w:tc>
        <w:tc>
          <w:tcPr>
            <w:tcW w:w="7770" w:type="dxa"/>
            <w:vAlign w:val="center"/>
          </w:tcPr>
          <w:p w14:paraId="611A859C">
            <w:pPr>
              <w:spacing w:after="4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Действующее рабочее место с активированными правами на нормативную базу, обновления и техническую поддержку на согласованный годовой период.</w:t>
            </w:r>
          </w:p>
        </w:tc>
      </w:tr>
    </w:tbl>
    <w:p w14:paraId="729AAB98">
      <w:pPr>
        <w:rPr>
          <w:sz w:val="24"/>
          <w:szCs w:val="24"/>
        </w:rPr>
      </w:pPr>
    </w:p>
    <w:p w14:paraId="6CB15855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ЛОТ 2. Новое рабочее место ПК АВС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6"/>
        <w:gridCol w:w="7755"/>
      </w:tblGrid>
      <w:tr w14:paraId="355AF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  <w:vAlign w:val="center"/>
          </w:tcPr>
          <w:p w14:paraId="379CB5DA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7755" w:type="dxa"/>
            <w:vAlign w:val="center"/>
          </w:tcPr>
          <w:p w14:paraId="249D7DC2">
            <w:pPr>
              <w:spacing w:after="4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комплект (услуга / право использования — согласно оформлению закупки).</w:t>
            </w:r>
          </w:p>
        </w:tc>
      </w:tr>
      <w:tr w14:paraId="473CA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  <w:vAlign w:val="center"/>
          </w:tcPr>
          <w:p w14:paraId="7608CCA2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поставки</w:t>
            </w:r>
          </w:p>
        </w:tc>
        <w:tc>
          <w:tcPr>
            <w:tcW w:w="7755" w:type="dxa"/>
            <w:vAlign w:val="center"/>
          </w:tcPr>
          <w:p w14:paraId="45734798">
            <w:pPr>
              <w:spacing w:after="4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Право использования электронного представления сметно-нормативной базы производственных ресурсов в строительстве сроком на 1 год.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2) Право использования программного комплекса АВС с годовой подпиской на обновления и техническую поддержку, с привязкой к аппаратному ключу защиты.</w:t>
            </w:r>
          </w:p>
        </w:tc>
      </w:tr>
      <w:tr w14:paraId="7A632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  <w:vAlign w:val="center"/>
          </w:tcPr>
          <w:p w14:paraId="74893215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</w:t>
            </w:r>
          </w:p>
        </w:tc>
        <w:tc>
          <w:tcPr>
            <w:tcW w:w="7755" w:type="dxa"/>
            <w:vAlign w:val="center"/>
          </w:tcPr>
          <w:p w14:paraId="434DDAA3">
            <w:pPr>
              <w:spacing w:after="4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комплекта для одного нового рабочего места; предоставление средств активации и/или аппаратного ключа защиты, необходимых для использования ПО. Поддержка и обновления — в течение 12 месяцев.</w:t>
            </w:r>
          </w:p>
        </w:tc>
      </w:tr>
      <w:tr w14:paraId="7A7E2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  <w:vAlign w:val="center"/>
          </w:tcPr>
          <w:p w14:paraId="39D1718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 поставки</w:t>
            </w:r>
          </w:p>
        </w:tc>
        <w:tc>
          <w:tcPr>
            <w:tcW w:w="7755" w:type="dxa"/>
            <w:vAlign w:val="center"/>
          </w:tcPr>
          <w:p w14:paraId="2F3D01E3">
            <w:pPr>
              <w:spacing w:after="4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Работоспособное новое рабочее место с предоставленными правами использования ПК АВС и нормативной базы, активированной подпиской на обновления и техническую поддержку.</w:t>
            </w:r>
          </w:p>
        </w:tc>
      </w:tr>
    </w:tbl>
    <w:p w14:paraId="6DA2BCEE">
      <w:pPr>
        <w:rPr>
          <w:sz w:val="24"/>
          <w:szCs w:val="24"/>
        </w:rPr>
      </w:pPr>
    </w:p>
    <w:p w14:paraId="66E5F556">
      <w:pPr>
        <w:jc w:val="center"/>
        <w:rPr>
          <w:b/>
          <w:sz w:val="24"/>
          <w:szCs w:val="24"/>
        </w:rPr>
      </w:pPr>
    </w:p>
    <w:p w14:paraId="08AE0438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ОБЩИЕ УСЛОВИЯ ПОСТАВКИ</w:t>
      </w:r>
    </w:p>
    <w:p w14:paraId="43DD944D">
      <w:pPr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• Форма поставки: электронная; для нового рабочего места — с передачей аппаратного ключа защиты, если он предусмотрен способом лицензирования.</w:t>
      </w:r>
    </w:p>
    <w:p w14:paraId="692337EB">
      <w:pPr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• Срок поставки: в течение 3–10 рабочих дней после выполнения предусмотренных договором условий (по исходным коммерческим предложениям).</w:t>
      </w:r>
    </w:p>
    <w:p w14:paraId="5AA36032">
      <w:pPr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• Подтверждающие документы: документ о предоставлении права использования, сведения о сроках подписки и нормативной базы, порядок получения обновлений и обращения за технической поддержкой, документы о передаче аппаратного ключа при его наличии.</w:t>
      </w:r>
    </w:p>
    <w:p w14:paraId="1A7FA88D">
      <w:pPr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• Приемка: проверка запуска (или действующей активации) ПО, доступа к нормативной базе, срока подписки и предоставления средств лицензирования.</w:t>
      </w:r>
    </w:p>
    <w:p w14:paraId="3C3D8CA1">
      <w:pPr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• Указание ПК АВС основано на необходимости совместимости с уже используемой программной средой. При подготовке закупочной документации заказчику необходимо проверить правомерность указания конкретного ПО и способа закупки в соответствии с действующими требованиями РК.</w:t>
      </w:r>
    </w:p>
    <w:p w14:paraId="52C7BBE8">
      <w:pPr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Примечание: в коммерческих предложениях имеются вопросы к отображению НДС (указанная сумма налога и итог к оплате). До утверждения бюджета и публикации закупки необходимо запросить у поставщика уточненный расчет цены и НДС.</w:t>
      </w:r>
    </w:p>
    <w:p w14:paraId="46E09314">
      <w:pPr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Основание: КП ТОО «CAD.kz» № 638-1204 и № 638-1205 от 12.10.2026.</w:t>
      </w:r>
    </w:p>
    <w:p w14:paraId="3B71FE51">
      <w:pPr>
        <w:rPr>
          <w:sz w:val="24"/>
          <w:szCs w:val="24"/>
        </w:rPr>
      </w:pPr>
    </w:p>
    <w:p w14:paraId="45947D62">
      <w:pPr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Начальник ПТО ГКП «Жамбыл су» __________________  </w:t>
      </w:r>
      <w:r>
        <w:rPr>
          <w:b w:val="0"/>
          <w:sz w:val="24"/>
          <w:szCs w:val="24"/>
          <w:lang w:val="ru-RU"/>
        </w:rPr>
        <w:t>Сейтбеков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  <w:lang w:val="ru-RU"/>
        </w:rPr>
        <w:t>М</w:t>
      </w:r>
      <w:r>
        <w:rPr>
          <w:b w:val="0"/>
          <w:sz w:val="24"/>
          <w:szCs w:val="24"/>
        </w:rPr>
        <w:t>.</w:t>
      </w:r>
    </w:p>
    <w:p w14:paraId="62B413C1">
      <w:pPr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«____» ______________ 2026 г.</w:t>
      </w:r>
      <w:bookmarkStart w:id="0" w:name="_GoBack"/>
      <w:bookmarkEnd w:id="0"/>
    </w:p>
    <w:sectPr>
      <w:pgSz w:w="12240" w:h="15840"/>
      <w:pgMar w:top="1020" w:right="964" w:bottom="907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481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uiPriority="99" w:semiHidden="0" w:name="List Bullet"/>
    <w:lsdException w:qFormat="1" w:uiPriority="99" w:semiHidden="0" w:name="List Number"/>
    <w:lsdException w:uiPriority="99" w:semiHidden="0" w:name="List 2"/>
    <w:lsdException w:qFormat="1" w:uiPriority="99" w:semiHidden="0" w:name="List 3"/>
    <w:lsdException w:uiPriority="99" w:name="List 4"/>
    <w:lsdException w:uiPriority="99" w:name="List 5"/>
    <w:lsdException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00" w:line="276" w:lineRule="auto"/>
    </w:pPr>
    <w:rPr>
      <w:rFonts w:ascii="Times New Roman" w:hAnsi="Times New Roman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qFormat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uiPriority w:val="99"/>
    <w:pPr>
      <w:spacing w:after="120"/>
    </w:pPr>
  </w:style>
  <w:style w:type="paragraph" w:styleId="21">
    <w:name w:val="macro"/>
    <w:link w:val="49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6">
    <w:name w:val="foot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qFormat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uiPriority w:val="99"/>
    <w:pPr>
      <w:ind w:left="720" w:hanging="360"/>
      <w:contextualSpacing/>
    </w:pPr>
  </w:style>
  <w:style w:type="paragraph" w:styleId="35">
    <w:name w:val="List 3"/>
    <w:basedOn w:val="1"/>
    <w:unhideWhenUsed/>
    <w:qFormat/>
    <w:uiPriority w:val="99"/>
    <w:pPr>
      <w:ind w:left="1080" w:hanging="360"/>
      <w:contextualSpacing/>
    </w:pPr>
  </w:style>
  <w:style w:type="table" w:styleId="36">
    <w:name w:val="Table Grid"/>
    <w:basedOn w:val="1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Header Char"/>
    <w:basedOn w:val="11"/>
    <w:link w:val="19"/>
    <w:qFormat/>
    <w:uiPriority w:val="99"/>
  </w:style>
  <w:style w:type="character" w:customStyle="1" w:styleId="38">
    <w:name w:val="Footer Char"/>
    <w:basedOn w:val="11"/>
    <w:link w:val="26"/>
    <w:qFormat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Heading 3 Char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Title Char"/>
    <w:basedOn w:val="11"/>
    <w:link w:val="25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Subtitle Char"/>
    <w:basedOn w:val="11"/>
    <w:link w:val="31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Body Text Char"/>
    <w:basedOn w:val="11"/>
    <w:link w:val="20"/>
    <w:qFormat/>
    <w:uiPriority w:val="99"/>
  </w:style>
  <w:style w:type="character" w:customStyle="1" w:styleId="47">
    <w:name w:val="Body Text 2 Char"/>
    <w:basedOn w:val="11"/>
    <w:link w:val="16"/>
    <w:qFormat/>
    <w:uiPriority w:val="99"/>
  </w:style>
  <w:style w:type="character" w:customStyle="1" w:styleId="48">
    <w:name w:val="Body Text 3 Char"/>
    <w:basedOn w:val="11"/>
    <w:link w:val="30"/>
    <w:qFormat/>
    <w:uiPriority w:val="99"/>
    <w:rPr>
      <w:sz w:val="16"/>
      <w:szCs w:val="16"/>
    </w:rPr>
  </w:style>
  <w:style w:type="character" w:customStyle="1" w:styleId="49">
    <w:name w:val="Macro Text Char"/>
    <w:basedOn w:val="11"/>
    <w:link w:val="21"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Quote Char"/>
    <w:basedOn w:val="11"/>
    <w:link w:val="50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Heading 4 Char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Heading 5 Char"/>
    <w:basedOn w:val="11"/>
    <w:link w:val="6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Heading 6 Ch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Heading 7 Char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Heading 8 Ch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Heading 9 Char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Intense Quote Char"/>
    <w:basedOn w:val="11"/>
    <w:link w:val="58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468</Words>
  <Characters>3260</Characters>
  <Lines>0</Lines>
  <Paragraphs>0</Paragraphs>
  <TotalTime>8</TotalTime>
  <ScaleCrop>false</ScaleCrop>
  <LinksUpToDate>false</LinksUpToDate>
  <CharactersWithSpaces>3690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nuryk Kulman</cp:lastModifiedBy>
  <cp:lastPrinted>2026-10-12T08:18:52Z</cp:lastPrinted>
  <dcterms:modified xsi:type="dcterms:W3CDTF">2026-10-12T08:20:27Z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eyJoZGlkIjoiMWQzOGRiYjA1ZWY3OTdkZTE5OTVjYjA1NjRlMzg5YTgiLCJ1c2VySWQiOiI1Mzc3ODk5NzYyNDgyIn0=</vt:lpwstr>
  </property>
  <property fmtid="{D5CDD505-2E9C-101B-9397-08002B2CF9AE}" pid="3" name="KSOProductBuildVer">
    <vt:lpwstr>1049-12.1.0.29162</vt:lpwstr>
  </property>
  <property fmtid="{D5CDD505-2E9C-101B-9397-08002B2CF9AE}" pid="4" name="ICV">
    <vt:lpwstr>982E8E02CE97442D9A53CDE72A85C635_12</vt:lpwstr>
  </property>
</Properties>
</file>