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1D3C45">
      <w:pPr>
        <w:jc w:val="right"/>
        <w:rPr>
          <w:rFonts w:ascii="TimesNewRoman,Bold" w:hAnsi="TimesNewRoman,Bold" w:cs="TimesNewRoman,Bold"/>
          <w:bCs/>
          <w:sz w:val="24"/>
          <w:szCs w:val="24"/>
          <w:lang w:val="kk-KZ"/>
        </w:rPr>
      </w:pPr>
      <w:r>
        <w:rPr>
          <w:rFonts w:ascii="TimesNewRoman,Bold" w:hAnsi="TimesNewRoman,Bold" w:cs="TimesNewRoman,Bold"/>
          <w:bCs/>
          <w:sz w:val="24"/>
          <w:szCs w:val="24"/>
          <w:lang w:val="kk-KZ"/>
        </w:rPr>
        <w:t>202</w:t>
      </w:r>
      <w:r>
        <w:rPr>
          <w:rFonts w:ascii="TimesNewRoman,Bold" w:hAnsi="TimesNewRoman,Bold" w:cs="TimesNewRoman,Bold"/>
          <w:bCs/>
          <w:sz w:val="24"/>
          <w:szCs w:val="24"/>
          <w:lang w:val="en-US"/>
        </w:rPr>
        <w:t>6</w:t>
      </w:r>
      <w:r>
        <w:rPr>
          <w:rFonts w:ascii="TimesNewRoman,Bold" w:hAnsi="TimesNewRoman,Bold" w:cs="TimesNewRoman,Bold"/>
          <w:bCs/>
          <w:sz w:val="24"/>
          <w:szCs w:val="24"/>
          <w:lang w:val="kk-KZ"/>
        </w:rPr>
        <w:t xml:space="preserve"> ж    </w:t>
      </w:r>
      <w:r>
        <w:rPr>
          <w:rFonts w:ascii="TimesNewRoman,Bold" w:hAnsi="TimesNewRoman,Bold" w:cs="TimesNewRoman,Bold"/>
          <w:bCs/>
          <w:sz w:val="24"/>
          <w:szCs w:val="24"/>
        </w:rPr>
        <w:t>№</w:t>
      </w:r>
      <w:r>
        <w:rPr>
          <w:rFonts w:ascii="TimesNewRoman,Bold" w:hAnsi="TimesNewRoman,Bold" w:cs="TimesNewRoman,Bold"/>
          <w:bCs/>
          <w:sz w:val="24"/>
          <w:szCs w:val="24"/>
          <w:lang w:val="kk-KZ"/>
        </w:rPr>
        <w:t xml:space="preserve"> шартына</w:t>
      </w:r>
    </w:p>
    <w:p w14:paraId="1CDB4D0A">
      <w:pPr>
        <w:jc w:val="right"/>
        <w:rPr>
          <w:rFonts w:ascii="TimesNewRoman,Bold" w:hAnsi="TimesNewRoman,Bold" w:cs="TimesNewRoman,Bold"/>
          <w:bCs/>
          <w:color w:val="000000" w:themeColor="text1"/>
          <w:sz w:val="24"/>
          <w:szCs w:val="24"/>
          <w:lang w:val="kk-KZ"/>
        </w:rPr>
      </w:pPr>
      <w:r>
        <w:rPr>
          <w:rFonts w:ascii="TimesNewRoman,Bold" w:hAnsi="TimesNewRoman,Bold" w:cs="TimesNewRoman,Bold"/>
          <w:bCs/>
          <w:color w:val="000000" w:themeColor="text1"/>
          <w:sz w:val="24"/>
          <w:szCs w:val="24"/>
          <w:lang w:val="kk-KZ"/>
        </w:rPr>
        <w:t xml:space="preserve">2 қосымша </w:t>
      </w:r>
    </w:p>
    <w:p w14:paraId="02079CDD">
      <w:pPr>
        <w:jc w:val="right"/>
        <w:rPr>
          <w:rFonts w:ascii="TimesNewRoman,Bold" w:hAnsi="TimesNewRoman,Bold" w:cs="TimesNewRoman,Bold"/>
          <w:bCs/>
          <w:color w:val="000000" w:themeColor="text1"/>
          <w:sz w:val="24"/>
          <w:szCs w:val="24"/>
          <w:lang w:val="kk-KZ"/>
        </w:rPr>
      </w:pPr>
    </w:p>
    <w:p w14:paraId="27303FCE">
      <w:pPr>
        <w:jc w:val="center"/>
        <w:rPr>
          <w:rFonts w:ascii="TimesNewRoman,Bold" w:hAnsi="TimesNewRoman,Bold" w:cs="TimesNewRoman,Bold"/>
          <w:b/>
          <w:bCs/>
          <w:color w:val="000000" w:themeColor="text1"/>
          <w:sz w:val="24"/>
          <w:szCs w:val="24"/>
          <w:lang w:val="kk-KZ"/>
        </w:rPr>
      </w:pPr>
      <w:r>
        <w:rPr>
          <w:rFonts w:ascii="TimesNewRoman,Bold" w:hAnsi="TimesNewRoman,Bold" w:cs="TimesNewRoman,Bold"/>
          <w:b/>
          <w:bCs/>
          <w:color w:val="000000" w:themeColor="text1"/>
          <w:sz w:val="24"/>
          <w:szCs w:val="24"/>
        </w:rPr>
        <w:t>Техникалы</w:t>
      </w:r>
      <w:r>
        <w:rPr>
          <w:rFonts w:ascii="TimesNewRoman,Bold" w:hAnsi="TimesNewRoman,Bold" w:cs="TimesNewRoman,Bold"/>
          <w:b/>
          <w:bCs/>
          <w:color w:val="000000" w:themeColor="text1"/>
          <w:sz w:val="24"/>
          <w:szCs w:val="24"/>
          <w:lang w:val="kk-KZ"/>
        </w:rPr>
        <w:t>қ ерекшелік</w:t>
      </w:r>
    </w:p>
    <w:tbl>
      <w:tblPr>
        <w:tblStyle w:val="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6"/>
        <w:gridCol w:w="2485"/>
        <w:gridCol w:w="3380"/>
        <w:gridCol w:w="1540"/>
        <w:gridCol w:w="1543"/>
      </w:tblGrid>
      <w:tr w14:paraId="7BF99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dxa"/>
          </w:tcPr>
          <w:p w14:paraId="4B74D434">
            <w:pPr>
              <w:spacing w:after="0" w:line="240" w:lineRule="auto"/>
              <w:rPr>
                <w:rFonts w:ascii="Times New Roman" w:hAnsi="Times New Roman" w:cs="Times New Roman" w:eastAsiaTheme="minorHAnsi"/>
                <w:b/>
                <w:color w:val="000000" w:themeColor="text1"/>
                <w:sz w:val="20"/>
                <w:szCs w:val="20"/>
                <w:lang w:eastAsia="en-US"/>
              </w:rPr>
            </w:pPr>
            <w:r>
              <w:rPr>
                <w:rFonts w:ascii="Times New Roman" w:hAnsi="Times New Roman" w:cs="Times New Roman" w:eastAsiaTheme="minorHAnsi"/>
                <w:b/>
                <w:color w:val="000000" w:themeColor="text1"/>
                <w:sz w:val="20"/>
                <w:szCs w:val="20"/>
                <w:lang w:eastAsia="en-US"/>
              </w:rPr>
              <w:t>№ п/п</w:t>
            </w:r>
          </w:p>
        </w:tc>
        <w:tc>
          <w:tcPr>
            <w:tcW w:w="2485" w:type="dxa"/>
          </w:tcPr>
          <w:p w14:paraId="7654FAD0">
            <w:pPr>
              <w:autoSpaceDE w:val="0"/>
              <w:autoSpaceDN w:val="0"/>
              <w:adjustRightInd w:val="0"/>
              <w:spacing w:after="0" w:line="240" w:lineRule="auto"/>
              <w:rPr>
                <w:rFonts w:ascii="Times New Roman" w:hAnsi="Times New Roman" w:cs="Times New Roman" w:eastAsiaTheme="minorHAnsi"/>
                <w:b/>
                <w:bCs/>
                <w:color w:val="000000" w:themeColor="text1"/>
                <w:sz w:val="20"/>
                <w:szCs w:val="20"/>
                <w:lang w:val="kk-KZ" w:eastAsia="en-US"/>
              </w:rPr>
            </w:pPr>
            <w:r>
              <w:rPr>
                <w:rFonts w:ascii="Times New Roman" w:hAnsi="Times New Roman" w:cs="Times New Roman" w:eastAsiaTheme="minorHAnsi"/>
                <w:b/>
                <w:bCs/>
                <w:color w:val="000000" w:themeColor="text1"/>
                <w:sz w:val="20"/>
                <w:szCs w:val="20"/>
                <w:lang w:val="kk-KZ" w:eastAsia="en-US"/>
              </w:rPr>
              <w:t>Атауы</w:t>
            </w:r>
          </w:p>
        </w:tc>
        <w:tc>
          <w:tcPr>
            <w:tcW w:w="3380" w:type="dxa"/>
          </w:tcPr>
          <w:p w14:paraId="5D580D17">
            <w:pPr>
              <w:autoSpaceDE w:val="0"/>
              <w:autoSpaceDN w:val="0"/>
              <w:adjustRightInd w:val="0"/>
              <w:spacing w:after="0" w:line="240" w:lineRule="auto"/>
              <w:rPr>
                <w:rFonts w:ascii="Times New Roman" w:hAnsi="Times New Roman" w:cs="Times New Roman" w:eastAsiaTheme="minorHAnsi"/>
                <w:b/>
                <w:bCs/>
                <w:color w:val="000000" w:themeColor="text1"/>
                <w:sz w:val="20"/>
                <w:szCs w:val="20"/>
                <w:lang w:val="kk-KZ" w:eastAsia="en-US"/>
              </w:rPr>
            </w:pPr>
            <w:r>
              <w:rPr>
                <w:rFonts w:ascii="Times New Roman" w:hAnsi="Times New Roman" w:cs="Times New Roman" w:eastAsiaTheme="minorHAnsi"/>
                <w:b/>
                <w:bCs/>
                <w:color w:val="000000" w:themeColor="text1"/>
                <w:sz w:val="20"/>
                <w:szCs w:val="20"/>
                <w:lang w:val="kk-KZ" w:eastAsia="en-US"/>
              </w:rPr>
              <w:t>Қысқаша сипаттама</w:t>
            </w:r>
          </w:p>
          <w:p w14:paraId="1F81609C">
            <w:pPr>
              <w:spacing w:after="0" w:line="240" w:lineRule="auto"/>
              <w:rPr>
                <w:rFonts w:ascii="Times New Roman" w:hAnsi="Times New Roman" w:cs="Times New Roman" w:eastAsiaTheme="minorHAnsi"/>
                <w:b/>
                <w:color w:val="000000" w:themeColor="text1"/>
                <w:sz w:val="20"/>
                <w:szCs w:val="20"/>
                <w:lang w:val="kk-KZ" w:eastAsia="en-US"/>
              </w:rPr>
            </w:pPr>
          </w:p>
        </w:tc>
        <w:tc>
          <w:tcPr>
            <w:tcW w:w="1540" w:type="dxa"/>
          </w:tcPr>
          <w:p w14:paraId="4088077E">
            <w:pPr>
              <w:spacing w:after="0" w:line="240" w:lineRule="auto"/>
              <w:rPr>
                <w:rFonts w:ascii="Times New Roman" w:hAnsi="Times New Roman" w:cs="Times New Roman" w:eastAsiaTheme="minorHAnsi"/>
                <w:b/>
                <w:color w:val="000000" w:themeColor="text1"/>
                <w:sz w:val="20"/>
                <w:szCs w:val="20"/>
                <w:lang w:val="kk-KZ" w:eastAsia="en-US"/>
              </w:rPr>
            </w:pPr>
            <w:r>
              <w:rPr>
                <w:rFonts w:ascii="Times New Roman" w:hAnsi="Times New Roman" w:cs="Times New Roman" w:eastAsiaTheme="minorHAnsi"/>
                <w:b/>
                <w:bCs/>
                <w:color w:val="000000" w:themeColor="text1"/>
                <w:sz w:val="20"/>
                <w:szCs w:val="20"/>
                <w:lang w:val="kk-KZ" w:eastAsia="en-US"/>
              </w:rPr>
              <w:t>Өлшем бірлігі</w:t>
            </w:r>
          </w:p>
        </w:tc>
        <w:tc>
          <w:tcPr>
            <w:tcW w:w="1543" w:type="dxa"/>
          </w:tcPr>
          <w:p w14:paraId="49A4D046">
            <w:pPr>
              <w:spacing w:after="0" w:line="240" w:lineRule="auto"/>
              <w:rPr>
                <w:rFonts w:ascii="Times New Roman" w:hAnsi="Times New Roman" w:cs="Times New Roman" w:eastAsiaTheme="minorHAnsi"/>
                <w:b/>
                <w:color w:val="000000" w:themeColor="text1"/>
                <w:sz w:val="20"/>
                <w:szCs w:val="20"/>
                <w:lang w:val="kk-KZ" w:eastAsia="en-US"/>
              </w:rPr>
            </w:pPr>
            <w:r>
              <w:rPr>
                <w:rFonts w:ascii="Times New Roman" w:hAnsi="Times New Roman" w:cs="Times New Roman" w:eastAsiaTheme="minorHAnsi"/>
                <w:b/>
                <w:bCs/>
                <w:color w:val="000000" w:themeColor="text1"/>
                <w:sz w:val="20"/>
                <w:szCs w:val="20"/>
                <w:lang w:val="kk-KZ" w:eastAsia="en-US"/>
              </w:rPr>
              <w:t>Көлемы</w:t>
            </w:r>
          </w:p>
        </w:tc>
      </w:tr>
      <w:tr w14:paraId="1984F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516" w:type="dxa"/>
          </w:tcPr>
          <w:p w14:paraId="672AD478">
            <w:pPr>
              <w:spacing w:after="0" w:line="240" w:lineRule="auto"/>
              <w:rPr>
                <w:rFonts w:ascii="Times New Roman" w:hAnsi="Times New Roman" w:cs="Times New Roman" w:eastAsiaTheme="minorHAnsi"/>
                <w:color w:val="000000" w:themeColor="text1"/>
                <w:sz w:val="24"/>
                <w:szCs w:val="24"/>
                <w:lang w:eastAsia="en-US"/>
              </w:rPr>
            </w:pPr>
            <w:r>
              <w:rPr>
                <w:rFonts w:ascii="Times New Roman" w:hAnsi="Times New Roman" w:cs="Times New Roman" w:eastAsiaTheme="minorHAnsi"/>
                <w:color w:val="000000" w:themeColor="text1"/>
                <w:sz w:val="24"/>
                <w:szCs w:val="24"/>
                <w:lang w:eastAsia="en-US"/>
              </w:rPr>
              <w:t>1</w:t>
            </w:r>
          </w:p>
        </w:tc>
        <w:tc>
          <w:tcPr>
            <w:tcW w:w="2485" w:type="dxa"/>
          </w:tcPr>
          <w:p w14:paraId="2AEE9A96">
            <w:pPr>
              <w:bidi w:val="0"/>
              <w:rPr>
                <w:lang w:eastAsia="en-US"/>
              </w:rPr>
            </w:pPr>
            <w:r>
              <w:t>LADA 21214 автомобилінің шиналық құрастыру және құлау қызметтері, Құнына барлық шығыс материалдарының бағасы енгізілген. Жеткізушінің міндетті шарты жүз, автомобиль жеткізушінің есебінен қызмет көрсету орнына жеткізіледі. Зауыттық ақау немесе автомобильді жөндеу кезінде бүлінген кезде ауыстырылатын қосалқы бөлшектер барлық ілеспе шығыстарды Өнім берушінің өз қаражаты есебінен өтейді</w:t>
            </w:r>
          </w:p>
        </w:tc>
        <w:tc>
          <w:tcPr>
            <w:tcW w:w="3380" w:type="dxa"/>
          </w:tcPr>
          <w:p w14:paraId="141D4223">
            <w:pPr>
              <w:bidi w:val="0"/>
              <w:rPr>
                <w:lang w:val="kk-KZ" w:eastAsia="en-US"/>
              </w:rPr>
            </w:pPr>
            <w:r>
              <w:t>LADA 21214 автомобилінің шиналық құрастыру және құлау қызметтері, Құнына барлық шығыс материалдарының бағасы енгізілген. Жеткізушінің міндетті шарты жүз, автомобиль жеткізушінің есебінен қызмет көрсету орнына жеткізіледі. Зауыттық ақау немесе автомобильді жөндеу кезінде бүлінген кезде ауыстырылатын қосалқы бөлшектер барлық ілеспе шығыстарды Өнім берушінің өз қаражаты есебінен өтейді</w:t>
            </w:r>
          </w:p>
        </w:tc>
        <w:tc>
          <w:tcPr>
            <w:tcW w:w="1540" w:type="dxa"/>
          </w:tcPr>
          <w:p w14:paraId="3EBE5F1C">
            <w:pPr>
              <w:spacing w:after="0" w:line="240" w:lineRule="auto"/>
              <w:rPr>
                <w:rFonts w:ascii="Times New Roman" w:hAnsi="Times New Roman" w:cs="Times New Roman" w:eastAsiaTheme="minorHAnsi"/>
                <w:color w:val="000000" w:themeColor="text1"/>
                <w:sz w:val="24"/>
                <w:szCs w:val="24"/>
                <w:lang w:val="kk-KZ" w:eastAsia="en-US"/>
              </w:rPr>
            </w:pPr>
            <w:r>
              <w:rPr>
                <w:rFonts w:ascii="Times New Roman" w:hAnsi="Times New Roman" w:cs="Times New Roman" w:eastAsiaTheme="minorHAnsi"/>
                <w:color w:val="000000" w:themeColor="text1"/>
                <w:sz w:val="24"/>
                <w:szCs w:val="24"/>
                <w:lang w:val="kk-KZ" w:eastAsia="en-US"/>
              </w:rPr>
              <w:t>қыз</w:t>
            </w:r>
          </w:p>
        </w:tc>
        <w:tc>
          <w:tcPr>
            <w:tcW w:w="1543" w:type="dxa"/>
          </w:tcPr>
          <w:p w14:paraId="15537132">
            <w:pPr>
              <w:spacing w:after="0" w:line="240" w:lineRule="auto"/>
              <w:rPr>
                <w:rFonts w:ascii="Times New Roman" w:hAnsi="Times New Roman" w:cs="Times New Roman" w:eastAsiaTheme="minorHAnsi"/>
                <w:color w:val="000000" w:themeColor="text1"/>
                <w:sz w:val="24"/>
                <w:szCs w:val="24"/>
                <w:lang w:val="kk-KZ" w:eastAsia="en-US"/>
              </w:rPr>
            </w:pPr>
            <w:r>
              <w:rPr>
                <w:rFonts w:ascii="Times New Roman" w:hAnsi="Times New Roman" w:cs="Times New Roman" w:eastAsiaTheme="minorHAnsi"/>
                <w:color w:val="000000" w:themeColor="text1"/>
                <w:sz w:val="24"/>
                <w:szCs w:val="24"/>
                <w:lang w:val="kk-KZ" w:eastAsia="en-US"/>
              </w:rPr>
              <w:t>1</w:t>
            </w:r>
          </w:p>
        </w:tc>
      </w:tr>
    </w:tbl>
    <w:p w14:paraId="4B65A4F4">
      <w:pPr>
        <w:rPr>
          <w:rFonts w:ascii="Times New Roman" w:hAnsi="Times New Roman" w:cs="Times New Roman"/>
          <w:color w:val="000000" w:themeColor="text1"/>
          <w:sz w:val="24"/>
          <w:szCs w:val="24"/>
        </w:rPr>
      </w:pPr>
    </w:p>
    <w:p w14:paraId="585BD53A">
      <w:pPr>
        <w:pStyle w:val="7"/>
        <w:jc w:val="right"/>
        <w:rPr>
          <w:rFonts w:ascii="Times New Roman" w:hAnsi="Times New Roman" w:cs="Times New Roman"/>
          <w:color w:val="000000" w:themeColor="text1"/>
          <w:sz w:val="24"/>
          <w:szCs w:val="24"/>
          <w:lang w:val="en-US"/>
        </w:rPr>
      </w:pPr>
    </w:p>
    <w:p w14:paraId="1779EE2B">
      <w:pPr>
        <w:pStyle w:val="7"/>
        <w:jc w:val="right"/>
        <w:rPr>
          <w:rFonts w:ascii="Times New Roman" w:hAnsi="Times New Roman" w:cs="Times New Roman"/>
          <w:color w:val="000000" w:themeColor="text1"/>
          <w:sz w:val="24"/>
          <w:szCs w:val="24"/>
          <w:lang w:val="en-US"/>
        </w:rPr>
      </w:pPr>
    </w:p>
    <w:p w14:paraId="0B336B8B">
      <w:pPr>
        <w:pStyle w:val="7"/>
        <w:jc w:val="right"/>
        <w:rPr>
          <w:rFonts w:ascii="Times New Roman" w:hAnsi="Times New Roman" w:cs="Times New Roman"/>
          <w:color w:val="000000" w:themeColor="text1"/>
          <w:sz w:val="24"/>
          <w:szCs w:val="24"/>
          <w:lang w:val="en-US"/>
        </w:rPr>
      </w:pPr>
    </w:p>
    <w:p w14:paraId="5E7F1DA4">
      <w:pPr>
        <w:pStyle w:val="7"/>
        <w:jc w:val="right"/>
        <w:rPr>
          <w:rFonts w:ascii="Times New Roman" w:hAnsi="Times New Roman" w:cs="Times New Roman"/>
          <w:color w:val="000000" w:themeColor="text1"/>
          <w:sz w:val="24"/>
          <w:szCs w:val="24"/>
          <w:lang w:val="en-US"/>
        </w:rPr>
      </w:pPr>
    </w:p>
    <w:p w14:paraId="46B6DE5E">
      <w:pPr>
        <w:pStyle w:val="7"/>
        <w:jc w:val="right"/>
        <w:rPr>
          <w:rFonts w:ascii="Times New Roman" w:hAnsi="Times New Roman" w:cs="Times New Roman"/>
          <w:color w:val="000000" w:themeColor="text1"/>
          <w:sz w:val="24"/>
          <w:szCs w:val="24"/>
          <w:lang w:val="en-US"/>
        </w:rPr>
      </w:pPr>
    </w:p>
    <w:p w14:paraId="54283066">
      <w:pPr>
        <w:pStyle w:val="7"/>
        <w:jc w:val="right"/>
        <w:rPr>
          <w:rFonts w:ascii="Times New Roman" w:hAnsi="Times New Roman" w:cs="Times New Roman"/>
          <w:color w:val="000000" w:themeColor="text1"/>
          <w:sz w:val="24"/>
          <w:szCs w:val="24"/>
          <w:lang w:val="kk-KZ"/>
        </w:rPr>
      </w:pPr>
    </w:p>
    <w:p w14:paraId="32430A2F">
      <w:pPr>
        <w:pStyle w:val="7"/>
        <w:jc w:val="right"/>
        <w:rPr>
          <w:rFonts w:ascii="Times New Roman" w:hAnsi="Times New Roman" w:cs="Times New Roman"/>
          <w:color w:val="000000" w:themeColor="text1"/>
          <w:sz w:val="24"/>
          <w:szCs w:val="24"/>
          <w:lang w:val="kk-KZ"/>
        </w:rPr>
      </w:pPr>
    </w:p>
    <w:p w14:paraId="6B1ACAEC">
      <w:pPr>
        <w:pStyle w:val="7"/>
        <w:jc w:val="right"/>
        <w:rPr>
          <w:rFonts w:ascii="Times New Roman" w:hAnsi="Times New Roman" w:cs="Times New Roman"/>
          <w:color w:val="000000" w:themeColor="text1"/>
          <w:sz w:val="24"/>
          <w:szCs w:val="24"/>
          <w:lang w:val="en-US"/>
        </w:rPr>
      </w:pPr>
    </w:p>
    <w:p w14:paraId="2B64BB2D">
      <w:pPr>
        <w:pStyle w:val="7"/>
        <w:jc w:val="right"/>
        <w:rPr>
          <w:rFonts w:ascii="Times New Roman" w:hAnsi="Times New Roman" w:cs="Times New Roman"/>
          <w:color w:val="000000" w:themeColor="text1"/>
          <w:sz w:val="24"/>
          <w:szCs w:val="24"/>
          <w:lang w:val="en-US"/>
        </w:rPr>
      </w:pPr>
    </w:p>
    <w:p w14:paraId="0DF42300">
      <w:pPr>
        <w:pStyle w:val="7"/>
        <w:jc w:val="right"/>
        <w:rPr>
          <w:rFonts w:ascii="Times New Roman" w:hAnsi="Times New Roman" w:cs="Times New Roman"/>
          <w:color w:val="000000" w:themeColor="text1"/>
          <w:sz w:val="24"/>
          <w:szCs w:val="24"/>
          <w:lang w:val="en-US"/>
        </w:rPr>
      </w:pPr>
    </w:p>
    <w:p w14:paraId="25B94D7D">
      <w:pPr>
        <w:pStyle w:val="7"/>
        <w:jc w:val="right"/>
        <w:rPr>
          <w:rFonts w:ascii="Times New Roman" w:hAnsi="Times New Roman" w:cs="Times New Roman"/>
          <w:color w:val="000000" w:themeColor="text1"/>
          <w:sz w:val="24"/>
          <w:szCs w:val="24"/>
          <w:lang w:val="en-US"/>
        </w:rPr>
      </w:pPr>
    </w:p>
    <w:p w14:paraId="4998BA99">
      <w:pPr>
        <w:pStyle w:val="7"/>
        <w:jc w:val="right"/>
        <w:rPr>
          <w:rFonts w:ascii="Times New Roman" w:hAnsi="Times New Roman" w:cs="Times New Roman"/>
          <w:color w:val="000000" w:themeColor="text1"/>
          <w:sz w:val="24"/>
          <w:szCs w:val="24"/>
          <w:lang w:val="en-US"/>
        </w:rPr>
      </w:pPr>
    </w:p>
    <w:p w14:paraId="5621A0E6">
      <w:pPr>
        <w:pStyle w:val="7"/>
        <w:jc w:val="right"/>
        <w:rPr>
          <w:rFonts w:ascii="Times New Roman" w:hAnsi="Times New Roman" w:cs="Times New Roman"/>
          <w:color w:val="000000" w:themeColor="text1"/>
          <w:sz w:val="24"/>
          <w:szCs w:val="24"/>
          <w:lang w:val="en-US"/>
        </w:rPr>
      </w:pPr>
    </w:p>
    <w:p w14:paraId="404BF831">
      <w:pPr>
        <w:pStyle w:val="7"/>
        <w:jc w:val="right"/>
        <w:rPr>
          <w:rFonts w:ascii="Times New Roman" w:hAnsi="Times New Roman" w:cs="Times New Roman"/>
          <w:color w:val="000000" w:themeColor="text1"/>
          <w:sz w:val="24"/>
          <w:szCs w:val="24"/>
          <w:lang w:val="en-US"/>
        </w:rPr>
      </w:pPr>
    </w:p>
    <w:p w14:paraId="54E31BA9">
      <w:pPr>
        <w:pStyle w:val="7"/>
        <w:jc w:val="right"/>
        <w:rPr>
          <w:rFonts w:ascii="Times New Roman" w:hAnsi="Times New Roman" w:cs="Times New Roman"/>
          <w:color w:val="000000" w:themeColor="text1"/>
          <w:sz w:val="24"/>
          <w:szCs w:val="24"/>
          <w:lang w:val="en-US"/>
        </w:rPr>
      </w:pPr>
    </w:p>
    <w:p w14:paraId="31FD859D">
      <w:pPr>
        <w:pStyle w:val="7"/>
        <w:jc w:val="right"/>
        <w:rPr>
          <w:rFonts w:ascii="Times New Roman" w:hAnsi="Times New Roman" w:cs="Times New Roman"/>
          <w:color w:val="000000" w:themeColor="text1"/>
          <w:sz w:val="24"/>
          <w:szCs w:val="24"/>
          <w:lang w:val="en-US"/>
        </w:rPr>
      </w:pPr>
    </w:p>
    <w:p w14:paraId="0804A673">
      <w:pPr>
        <w:pStyle w:val="7"/>
        <w:jc w:val="right"/>
        <w:rPr>
          <w:rFonts w:ascii="Times New Roman" w:hAnsi="Times New Roman" w:cs="Times New Roman"/>
          <w:color w:val="000000" w:themeColor="text1"/>
          <w:sz w:val="24"/>
          <w:szCs w:val="24"/>
          <w:lang w:val="en-US"/>
        </w:rPr>
      </w:pPr>
    </w:p>
    <w:p w14:paraId="1087F9AE">
      <w:pPr>
        <w:pStyle w:val="7"/>
        <w:jc w:val="right"/>
        <w:rPr>
          <w:rFonts w:ascii="Times New Roman" w:hAnsi="Times New Roman" w:cs="Times New Roman"/>
          <w:color w:val="000000" w:themeColor="text1"/>
          <w:sz w:val="24"/>
          <w:szCs w:val="24"/>
        </w:rPr>
      </w:pPr>
      <w:bookmarkStart w:id="0" w:name="_GoBack"/>
      <w:bookmarkEnd w:id="0"/>
      <w:r>
        <w:rPr>
          <w:rFonts w:ascii="Times New Roman" w:hAnsi="Times New Roman" w:cs="Times New Roman"/>
          <w:color w:val="000000" w:themeColor="text1"/>
          <w:sz w:val="24"/>
          <w:szCs w:val="24"/>
        </w:rPr>
        <w:t>Приложение 2</w:t>
      </w:r>
    </w:p>
    <w:p w14:paraId="2B057C50">
      <w:pPr>
        <w:pStyle w:val="7"/>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К договору №     от      .202</w:t>
      </w:r>
      <w:r>
        <w:rPr>
          <w:rFonts w:ascii="Times New Roman" w:hAnsi="Times New Roman" w:cs="Times New Roman"/>
          <w:color w:val="000000" w:themeColor="text1"/>
          <w:sz w:val="24"/>
          <w:szCs w:val="24"/>
          <w:lang w:val="en-US"/>
        </w:rPr>
        <w:t>6</w:t>
      </w:r>
      <w:r>
        <w:rPr>
          <w:rFonts w:ascii="Times New Roman" w:hAnsi="Times New Roman" w:cs="Times New Roman"/>
          <w:color w:val="000000" w:themeColor="text1"/>
          <w:sz w:val="24"/>
          <w:szCs w:val="24"/>
        </w:rPr>
        <w:t xml:space="preserve"> г.</w:t>
      </w:r>
    </w:p>
    <w:p w14:paraId="4E5EC28A">
      <w:pPr>
        <w:jc w:val="center"/>
        <w:rPr>
          <w:rFonts w:ascii="Times New Roman" w:hAnsi="Times New Roman" w:cs="Times New Roman"/>
          <w:b/>
          <w:bCs/>
          <w:color w:val="000000" w:themeColor="text1"/>
          <w:sz w:val="24"/>
          <w:szCs w:val="24"/>
        </w:rPr>
      </w:pPr>
    </w:p>
    <w:p w14:paraId="3505B456">
      <w:pPr>
        <w:jc w:val="center"/>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 xml:space="preserve">Техническая спецификация </w:t>
      </w:r>
    </w:p>
    <w:tbl>
      <w:tblPr>
        <w:tblStyle w:val="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2413"/>
        <w:gridCol w:w="3384"/>
        <w:gridCol w:w="1554"/>
        <w:gridCol w:w="1553"/>
      </w:tblGrid>
      <w:tr w14:paraId="1F5F4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dxa"/>
          </w:tcPr>
          <w:p w14:paraId="6732E00A">
            <w:pPr>
              <w:spacing w:after="0" w:line="240" w:lineRule="auto"/>
              <w:rPr>
                <w:rFonts w:ascii="Times New Roman" w:hAnsi="Times New Roman" w:cs="Times New Roman" w:eastAsiaTheme="minorHAnsi"/>
                <w:b/>
                <w:color w:val="000000" w:themeColor="text1"/>
                <w:sz w:val="24"/>
                <w:szCs w:val="24"/>
                <w:lang w:eastAsia="en-US"/>
              </w:rPr>
            </w:pPr>
            <w:r>
              <w:rPr>
                <w:rFonts w:ascii="Times New Roman" w:hAnsi="Times New Roman" w:cs="Times New Roman" w:eastAsiaTheme="minorHAnsi"/>
                <w:b/>
                <w:color w:val="000000" w:themeColor="text1"/>
                <w:sz w:val="24"/>
                <w:szCs w:val="24"/>
                <w:lang w:eastAsia="en-US"/>
              </w:rPr>
              <w:t>№ п/п</w:t>
            </w:r>
          </w:p>
        </w:tc>
        <w:tc>
          <w:tcPr>
            <w:tcW w:w="2427" w:type="dxa"/>
          </w:tcPr>
          <w:p w14:paraId="5193F2A3">
            <w:pPr>
              <w:autoSpaceDE w:val="0"/>
              <w:autoSpaceDN w:val="0"/>
              <w:adjustRightInd w:val="0"/>
              <w:spacing w:after="0" w:line="240" w:lineRule="auto"/>
              <w:rPr>
                <w:rFonts w:ascii="Times New Roman" w:hAnsi="Times New Roman" w:cs="Times New Roman" w:eastAsiaTheme="minorHAnsi"/>
                <w:b/>
                <w:bCs/>
                <w:color w:val="000000" w:themeColor="text1"/>
                <w:sz w:val="24"/>
                <w:szCs w:val="24"/>
                <w:lang w:eastAsia="en-US"/>
              </w:rPr>
            </w:pPr>
            <w:r>
              <w:rPr>
                <w:rFonts w:ascii="Times New Roman" w:hAnsi="Times New Roman" w:cs="Times New Roman" w:eastAsiaTheme="minorHAnsi"/>
                <w:b/>
                <w:bCs/>
                <w:color w:val="000000" w:themeColor="text1"/>
                <w:sz w:val="24"/>
                <w:szCs w:val="24"/>
                <w:lang w:eastAsia="en-US"/>
              </w:rPr>
              <w:t xml:space="preserve">Наименование </w:t>
            </w:r>
          </w:p>
        </w:tc>
        <w:tc>
          <w:tcPr>
            <w:tcW w:w="3404" w:type="dxa"/>
          </w:tcPr>
          <w:p w14:paraId="38FF5F63">
            <w:pPr>
              <w:autoSpaceDE w:val="0"/>
              <w:autoSpaceDN w:val="0"/>
              <w:adjustRightInd w:val="0"/>
              <w:spacing w:after="0" w:line="240" w:lineRule="auto"/>
              <w:rPr>
                <w:rFonts w:ascii="Times New Roman" w:hAnsi="Times New Roman" w:cs="Times New Roman" w:eastAsiaTheme="minorHAnsi"/>
                <w:b/>
                <w:bCs/>
                <w:color w:val="000000" w:themeColor="text1"/>
                <w:sz w:val="24"/>
                <w:szCs w:val="24"/>
                <w:lang w:eastAsia="en-US"/>
              </w:rPr>
            </w:pPr>
            <w:r>
              <w:rPr>
                <w:rFonts w:ascii="Times New Roman" w:hAnsi="Times New Roman" w:cs="Times New Roman" w:eastAsiaTheme="minorHAnsi"/>
                <w:b/>
                <w:bCs/>
                <w:color w:val="000000" w:themeColor="text1"/>
                <w:sz w:val="24"/>
                <w:szCs w:val="24"/>
                <w:lang w:eastAsia="en-US"/>
              </w:rPr>
              <w:t>Краткая</w:t>
            </w:r>
          </w:p>
          <w:p w14:paraId="00D0C1F0">
            <w:pPr>
              <w:autoSpaceDE w:val="0"/>
              <w:autoSpaceDN w:val="0"/>
              <w:adjustRightInd w:val="0"/>
              <w:spacing w:after="0" w:line="240" w:lineRule="auto"/>
              <w:rPr>
                <w:rFonts w:ascii="Times New Roman" w:hAnsi="Times New Roman" w:cs="Times New Roman" w:eastAsiaTheme="minorHAnsi"/>
                <w:b/>
                <w:bCs/>
                <w:color w:val="000000" w:themeColor="text1"/>
                <w:sz w:val="24"/>
                <w:szCs w:val="24"/>
                <w:lang w:eastAsia="en-US"/>
              </w:rPr>
            </w:pPr>
            <w:r>
              <w:rPr>
                <w:rFonts w:ascii="Times New Roman" w:hAnsi="Times New Roman" w:cs="Times New Roman" w:eastAsiaTheme="minorHAnsi"/>
                <w:b/>
                <w:bCs/>
                <w:color w:val="000000" w:themeColor="text1"/>
                <w:sz w:val="24"/>
                <w:szCs w:val="24"/>
                <w:lang w:eastAsia="en-US"/>
              </w:rPr>
              <w:t>характеристика</w:t>
            </w:r>
          </w:p>
          <w:p w14:paraId="1B92656C">
            <w:pPr>
              <w:spacing w:after="0" w:line="240" w:lineRule="auto"/>
              <w:rPr>
                <w:rFonts w:ascii="Times New Roman" w:hAnsi="Times New Roman" w:cs="Times New Roman" w:eastAsiaTheme="minorHAnsi"/>
                <w:b/>
                <w:color w:val="000000" w:themeColor="text1"/>
                <w:sz w:val="24"/>
                <w:szCs w:val="24"/>
                <w:lang w:val="kk-KZ" w:eastAsia="en-US"/>
              </w:rPr>
            </w:pPr>
          </w:p>
        </w:tc>
        <w:tc>
          <w:tcPr>
            <w:tcW w:w="1558" w:type="dxa"/>
          </w:tcPr>
          <w:p w14:paraId="0402BC1F">
            <w:pPr>
              <w:autoSpaceDE w:val="0"/>
              <w:autoSpaceDN w:val="0"/>
              <w:adjustRightInd w:val="0"/>
              <w:spacing w:after="0" w:line="240" w:lineRule="auto"/>
              <w:rPr>
                <w:rFonts w:ascii="Times New Roman" w:hAnsi="Times New Roman" w:cs="Times New Roman" w:eastAsiaTheme="minorHAnsi"/>
                <w:b/>
                <w:bCs/>
                <w:color w:val="000000" w:themeColor="text1"/>
                <w:sz w:val="24"/>
                <w:szCs w:val="24"/>
                <w:lang w:eastAsia="en-US"/>
              </w:rPr>
            </w:pPr>
            <w:r>
              <w:rPr>
                <w:rFonts w:ascii="Times New Roman" w:hAnsi="Times New Roman" w:cs="Times New Roman" w:eastAsiaTheme="minorHAnsi"/>
                <w:b/>
                <w:bCs/>
                <w:color w:val="000000" w:themeColor="text1"/>
                <w:sz w:val="24"/>
                <w:szCs w:val="24"/>
                <w:lang w:eastAsia="en-US"/>
              </w:rPr>
              <w:t>Единица</w:t>
            </w:r>
          </w:p>
          <w:p w14:paraId="1D6DF6A7">
            <w:pPr>
              <w:autoSpaceDE w:val="0"/>
              <w:autoSpaceDN w:val="0"/>
              <w:adjustRightInd w:val="0"/>
              <w:spacing w:after="0" w:line="240" w:lineRule="auto"/>
              <w:rPr>
                <w:rFonts w:ascii="Times New Roman" w:hAnsi="Times New Roman" w:cs="Times New Roman" w:eastAsiaTheme="minorHAnsi"/>
                <w:b/>
                <w:bCs/>
                <w:color w:val="000000" w:themeColor="text1"/>
                <w:sz w:val="24"/>
                <w:szCs w:val="24"/>
                <w:lang w:eastAsia="en-US"/>
              </w:rPr>
            </w:pPr>
            <w:r>
              <w:rPr>
                <w:rFonts w:ascii="Times New Roman" w:hAnsi="Times New Roman" w:cs="Times New Roman" w:eastAsiaTheme="minorHAnsi"/>
                <w:b/>
                <w:bCs/>
                <w:color w:val="000000" w:themeColor="text1"/>
                <w:sz w:val="24"/>
                <w:szCs w:val="24"/>
                <w:lang w:eastAsia="en-US"/>
              </w:rPr>
              <w:t>измерени</w:t>
            </w:r>
          </w:p>
          <w:p w14:paraId="04B952F4">
            <w:pPr>
              <w:spacing w:after="0" w:line="240" w:lineRule="auto"/>
              <w:rPr>
                <w:rFonts w:ascii="Times New Roman" w:hAnsi="Times New Roman" w:cs="Times New Roman" w:eastAsiaTheme="minorHAnsi"/>
                <w:b/>
                <w:color w:val="000000" w:themeColor="text1"/>
                <w:sz w:val="24"/>
                <w:szCs w:val="24"/>
                <w:lang w:eastAsia="en-US"/>
              </w:rPr>
            </w:pPr>
            <w:r>
              <w:rPr>
                <w:rFonts w:ascii="Times New Roman" w:hAnsi="Times New Roman" w:cs="Times New Roman" w:eastAsiaTheme="minorHAnsi"/>
                <w:b/>
                <w:bCs/>
                <w:color w:val="000000" w:themeColor="text1"/>
                <w:sz w:val="24"/>
                <w:szCs w:val="24"/>
                <w:lang w:eastAsia="en-US"/>
              </w:rPr>
              <w:t>я</w:t>
            </w:r>
          </w:p>
        </w:tc>
        <w:tc>
          <w:tcPr>
            <w:tcW w:w="1559" w:type="dxa"/>
          </w:tcPr>
          <w:p w14:paraId="52C854CE">
            <w:pPr>
              <w:autoSpaceDE w:val="0"/>
              <w:autoSpaceDN w:val="0"/>
              <w:adjustRightInd w:val="0"/>
              <w:spacing w:after="0" w:line="240" w:lineRule="auto"/>
              <w:rPr>
                <w:rFonts w:ascii="Times New Roman" w:hAnsi="Times New Roman" w:cs="Times New Roman" w:eastAsiaTheme="minorHAnsi"/>
                <w:b/>
                <w:bCs/>
                <w:color w:val="000000" w:themeColor="text1"/>
                <w:sz w:val="24"/>
                <w:szCs w:val="24"/>
                <w:lang w:eastAsia="en-US"/>
              </w:rPr>
            </w:pPr>
            <w:r>
              <w:rPr>
                <w:rFonts w:ascii="Times New Roman" w:hAnsi="Times New Roman" w:cs="Times New Roman" w:eastAsiaTheme="minorHAnsi"/>
                <w:b/>
                <w:bCs/>
                <w:color w:val="000000" w:themeColor="text1"/>
                <w:sz w:val="24"/>
                <w:szCs w:val="24"/>
                <w:lang w:eastAsia="en-US"/>
              </w:rPr>
              <w:t>Количе-</w:t>
            </w:r>
          </w:p>
          <w:p w14:paraId="6D4DAD69">
            <w:pPr>
              <w:autoSpaceDE w:val="0"/>
              <w:autoSpaceDN w:val="0"/>
              <w:adjustRightInd w:val="0"/>
              <w:spacing w:after="0" w:line="240" w:lineRule="auto"/>
              <w:rPr>
                <w:rFonts w:ascii="Times New Roman" w:hAnsi="Times New Roman" w:cs="Times New Roman" w:eastAsiaTheme="minorHAnsi"/>
                <w:b/>
                <w:bCs/>
                <w:color w:val="000000" w:themeColor="text1"/>
                <w:sz w:val="24"/>
                <w:szCs w:val="24"/>
                <w:lang w:eastAsia="en-US"/>
              </w:rPr>
            </w:pPr>
            <w:r>
              <w:rPr>
                <w:rFonts w:ascii="Times New Roman" w:hAnsi="Times New Roman" w:cs="Times New Roman" w:eastAsiaTheme="minorHAnsi"/>
                <w:b/>
                <w:bCs/>
                <w:color w:val="000000" w:themeColor="text1"/>
                <w:sz w:val="24"/>
                <w:szCs w:val="24"/>
                <w:lang w:eastAsia="en-US"/>
              </w:rPr>
              <w:t>ство,</w:t>
            </w:r>
          </w:p>
          <w:p w14:paraId="7A11D451">
            <w:pPr>
              <w:spacing w:after="0" w:line="240" w:lineRule="auto"/>
              <w:rPr>
                <w:rFonts w:ascii="Times New Roman" w:hAnsi="Times New Roman" w:cs="Times New Roman" w:eastAsiaTheme="minorHAnsi"/>
                <w:b/>
                <w:color w:val="000000" w:themeColor="text1"/>
                <w:sz w:val="24"/>
                <w:szCs w:val="24"/>
                <w:lang w:eastAsia="en-US"/>
              </w:rPr>
            </w:pPr>
            <w:r>
              <w:rPr>
                <w:rFonts w:ascii="Times New Roman" w:hAnsi="Times New Roman" w:cs="Times New Roman" w:eastAsiaTheme="minorHAnsi"/>
                <w:b/>
                <w:bCs/>
                <w:color w:val="000000" w:themeColor="text1"/>
                <w:sz w:val="24"/>
                <w:szCs w:val="24"/>
                <w:lang w:eastAsia="en-US"/>
              </w:rPr>
              <w:t>объем</w:t>
            </w:r>
          </w:p>
        </w:tc>
      </w:tr>
      <w:tr w14:paraId="0FC97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5" w:hRule="atLeast"/>
        </w:trPr>
        <w:tc>
          <w:tcPr>
            <w:tcW w:w="516" w:type="dxa"/>
          </w:tcPr>
          <w:p w14:paraId="10C604A7">
            <w:pPr>
              <w:bidi w:val="0"/>
              <w:rPr>
                <w:lang w:eastAsia="en-US"/>
              </w:rPr>
            </w:pPr>
            <w:r>
              <w:rPr>
                <w:lang w:eastAsia="en-US"/>
              </w:rPr>
              <w:t>1</w:t>
            </w:r>
          </w:p>
        </w:tc>
        <w:tc>
          <w:tcPr>
            <w:tcW w:w="2427" w:type="dxa"/>
          </w:tcPr>
          <w:p w14:paraId="2918E6F3">
            <w:pPr>
              <w:bidi w:val="0"/>
              <w:rPr>
                <w:lang w:eastAsia="en-US"/>
              </w:rPr>
            </w:pPr>
            <w:r>
              <w:t>Услуги шиномонтажа и развал схождения автомобиля LADA 21214.В стоимость включена цена всех расходных материалов. Обязательное условие наличие у поставщика сто ,автомобиль доставляется к месту обслуживание за счет поставщика. Заменяемые запасные части при заводском браке или порче при ремонте автомобиля все сопутствующие расходы возмещает Поставщик за счет собственных средств.</w:t>
            </w:r>
          </w:p>
        </w:tc>
        <w:tc>
          <w:tcPr>
            <w:tcW w:w="3404" w:type="dxa"/>
          </w:tcPr>
          <w:p w14:paraId="6B4035BB">
            <w:pPr>
              <w:bidi w:val="0"/>
              <w:rPr>
                <w:lang w:val="kk-KZ" w:eastAsia="en-US"/>
              </w:rPr>
            </w:pPr>
            <w:r>
              <w:t>Услуги шиномонтажа и развал схождения автомобиля LADA 21214.В стоимость включена цена всех расходных материалов. Обязательное условие наличие у поставщика сто ,автомобиль доставляется к месту обслуживание за счет поставщика. Заменяемые запасные части при заводском браке или порче при ремонте автомобиля все сопутствующие расходы возмещает Поставщик за счет собственных средств.</w:t>
            </w:r>
          </w:p>
        </w:tc>
        <w:tc>
          <w:tcPr>
            <w:tcW w:w="1558" w:type="dxa"/>
          </w:tcPr>
          <w:p w14:paraId="16AB6935">
            <w:pPr>
              <w:bidi w:val="0"/>
              <w:rPr>
                <w:lang w:val="kk-KZ" w:eastAsia="en-US"/>
              </w:rPr>
            </w:pPr>
            <w:r>
              <w:rPr>
                <w:lang w:val="kk-KZ" w:eastAsia="en-US"/>
              </w:rPr>
              <w:t>усл</w:t>
            </w:r>
          </w:p>
        </w:tc>
        <w:tc>
          <w:tcPr>
            <w:tcW w:w="1559" w:type="dxa"/>
          </w:tcPr>
          <w:p w14:paraId="12BDDBCE">
            <w:pPr>
              <w:bidi w:val="0"/>
              <w:rPr>
                <w:lang w:eastAsia="en-US"/>
              </w:rPr>
            </w:pPr>
            <w:r>
              <w:rPr>
                <w:lang w:eastAsia="en-US"/>
              </w:rPr>
              <w:t>1</w:t>
            </w:r>
          </w:p>
        </w:tc>
      </w:tr>
    </w:tbl>
    <w:p w14:paraId="33258109">
      <w:pPr>
        <w:bidi w:val="0"/>
      </w:pPr>
    </w:p>
    <w:p w14:paraId="1092EC63">
      <w:pPr>
        <w:bidi w:val="0"/>
      </w:pPr>
    </w:p>
    <w:sectPr>
      <w:headerReference r:id="rId5" w:type="default"/>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imesNewRoman,Bold">
    <w:altName w:val="Times New Roman"/>
    <w:panose1 w:val="00000000000000000000"/>
    <w:charset w:val="CC"/>
    <w:family w:val="auto"/>
    <w:pitch w:val="default"/>
    <w:sig w:usb0="00000000" w:usb1="00000000" w:usb2="00000000" w:usb3="00000000" w:csb0="00000005"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EA6771">
    <w:pPr>
      <w:pStyle w:val="4"/>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2"/>
  </w:compat>
  <w:rsids>
    <w:rsidRoot w:val="0093044C"/>
    <w:rsid w:val="0001784F"/>
    <w:rsid w:val="000546FF"/>
    <w:rsid w:val="00073A52"/>
    <w:rsid w:val="0008438D"/>
    <w:rsid w:val="00096C02"/>
    <w:rsid w:val="000D0963"/>
    <w:rsid w:val="00113C18"/>
    <w:rsid w:val="001377CD"/>
    <w:rsid w:val="001432C3"/>
    <w:rsid w:val="001504F5"/>
    <w:rsid w:val="0016376B"/>
    <w:rsid w:val="001E343D"/>
    <w:rsid w:val="001E6844"/>
    <w:rsid w:val="001E748A"/>
    <w:rsid w:val="00264BF6"/>
    <w:rsid w:val="002734CF"/>
    <w:rsid w:val="00276F58"/>
    <w:rsid w:val="00281707"/>
    <w:rsid w:val="002908CA"/>
    <w:rsid w:val="002B16AE"/>
    <w:rsid w:val="002D5DEC"/>
    <w:rsid w:val="002F5E83"/>
    <w:rsid w:val="00340D58"/>
    <w:rsid w:val="00346B7B"/>
    <w:rsid w:val="00384680"/>
    <w:rsid w:val="003B3248"/>
    <w:rsid w:val="003F4655"/>
    <w:rsid w:val="00423809"/>
    <w:rsid w:val="00470389"/>
    <w:rsid w:val="004725FC"/>
    <w:rsid w:val="0049553E"/>
    <w:rsid w:val="004B6D90"/>
    <w:rsid w:val="004B7576"/>
    <w:rsid w:val="004C3486"/>
    <w:rsid w:val="004F58D4"/>
    <w:rsid w:val="005328D2"/>
    <w:rsid w:val="0056709A"/>
    <w:rsid w:val="00584D85"/>
    <w:rsid w:val="005A1C78"/>
    <w:rsid w:val="005A1DD6"/>
    <w:rsid w:val="005A6A14"/>
    <w:rsid w:val="005E454E"/>
    <w:rsid w:val="005E6586"/>
    <w:rsid w:val="006759DD"/>
    <w:rsid w:val="00676CB3"/>
    <w:rsid w:val="006770AE"/>
    <w:rsid w:val="00683917"/>
    <w:rsid w:val="006F61B2"/>
    <w:rsid w:val="006F7710"/>
    <w:rsid w:val="00701FFF"/>
    <w:rsid w:val="00702753"/>
    <w:rsid w:val="007203DC"/>
    <w:rsid w:val="00732E22"/>
    <w:rsid w:val="00734F83"/>
    <w:rsid w:val="007461D3"/>
    <w:rsid w:val="00757662"/>
    <w:rsid w:val="00766156"/>
    <w:rsid w:val="00766EB1"/>
    <w:rsid w:val="00784AC4"/>
    <w:rsid w:val="00797B39"/>
    <w:rsid w:val="007B6ECE"/>
    <w:rsid w:val="007C03B5"/>
    <w:rsid w:val="007C5D35"/>
    <w:rsid w:val="007D311B"/>
    <w:rsid w:val="007D3982"/>
    <w:rsid w:val="007F272B"/>
    <w:rsid w:val="00801239"/>
    <w:rsid w:val="008538A0"/>
    <w:rsid w:val="00897DF5"/>
    <w:rsid w:val="008A17B8"/>
    <w:rsid w:val="008B3BDC"/>
    <w:rsid w:val="008D24A4"/>
    <w:rsid w:val="008E2DF2"/>
    <w:rsid w:val="00900284"/>
    <w:rsid w:val="0093044C"/>
    <w:rsid w:val="00934D4C"/>
    <w:rsid w:val="00944EA1"/>
    <w:rsid w:val="00993834"/>
    <w:rsid w:val="009C3981"/>
    <w:rsid w:val="00A10CF0"/>
    <w:rsid w:val="00A369AD"/>
    <w:rsid w:val="00A52057"/>
    <w:rsid w:val="00A5304E"/>
    <w:rsid w:val="00A77777"/>
    <w:rsid w:val="00A81307"/>
    <w:rsid w:val="00A8345C"/>
    <w:rsid w:val="00A83508"/>
    <w:rsid w:val="00A94714"/>
    <w:rsid w:val="00AA00AF"/>
    <w:rsid w:val="00AC310F"/>
    <w:rsid w:val="00AF09C2"/>
    <w:rsid w:val="00B05D80"/>
    <w:rsid w:val="00B11618"/>
    <w:rsid w:val="00B27FF8"/>
    <w:rsid w:val="00B42D98"/>
    <w:rsid w:val="00B72515"/>
    <w:rsid w:val="00B8067B"/>
    <w:rsid w:val="00BA0821"/>
    <w:rsid w:val="00BA69F7"/>
    <w:rsid w:val="00BB52AD"/>
    <w:rsid w:val="00BD6E9F"/>
    <w:rsid w:val="00C16962"/>
    <w:rsid w:val="00C21B2D"/>
    <w:rsid w:val="00C24F42"/>
    <w:rsid w:val="00C54375"/>
    <w:rsid w:val="00C75F1C"/>
    <w:rsid w:val="00C90CE0"/>
    <w:rsid w:val="00CC0290"/>
    <w:rsid w:val="00CC1B35"/>
    <w:rsid w:val="00CD564E"/>
    <w:rsid w:val="00CE092B"/>
    <w:rsid w:val="00D15395"/>
    <w:rsid w:val="00D35155"/>
    <w:rsid w:val="00D5072C"/>
    <w:rsid w:val="00D751AB"/>
    <w:rsid w:val="00DC51BA"/>
    <w:rsid w:val="00DE68BA"/>
    <w:rsid w:val="00DF021F"/>
    <w:rsid w:val="00E01520"/>
    <w:rsid w:val="00E14F86"/>
    <w:rsid w:val="00E5534F"/>
    <w:rsid w:val="00EB0193"/>
    <w:rsid w:val="00EB27CC"/>
    <w:rsid w:val="00EB2B8E"/>
    <w:rsid w:val="00EC0438"/>
    <w:rsid w:val="00EC7323"/>
    <w:rsid w:val="00ED0429"/>
    <w:rsid w:val="00ED731B"/>
    <w:rsid w:val="00F429CD"/>
    <w:rsid w:val="00F464AA"/>
    <w:rsid w:val="00F56940"/>
    <w:rsid w:val="00F917E3"/>
    <w:rsid w:val="00FA0A3A"/>
    <w:rsid w:val="00FC6826"/>
    <w:rsid w:val="00FF486E"/>
    <w:rsid w:val="0EE34088"/>
    <w:rsid w:val="21E135AC"/>
    <w:rsid w:val="238C592B"/>
    <w:rsid w:val="284C1ADF"/>
    <w:rsid w:val="461517F8"/>
    <w:rsid w:val="461E0DEC"/>
    <w:rsid w:val="602E69DB"/>
    <w:rsid w:val="68CA4423"/>
    <w:rsid w:val="7D3B7D8E"/>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header"/>
    <w:basedOn w:val="1"/>
    <w:link w:val="6"/>
    <w:unhideWhenUsed/>
    <w:qFormat/>
    <w:uiPriority w:val="99"/>
    <w:pPr>
      <w:tabs>
        <w:tab w:val="center" w:pos="4677"/>
        <w:tab w:val="right" w:pos="9355"/>
      </w:tabs>
      <w:spacing w:after="0" w:line="240" w:lineRule="auto"/>
    </w:pPr>
    <w:rPr>
      <w:rFonts w:eastAsiaTheme="minorHAnsi"/>
      <w:lang w:eastAsia="en-US"/>
    </w:rPr>
  </w:style>
  <w:style w:type="table" w:styleId="5">
    <w:name w:val="Table Grid"/>
    <w:basedOn w:val="3"/>
    <w:qFormat/>
    <w:uiPriority w:val="59"/>
    <w:rPr>
      <w:rFonts w:eastAsiaTheme="minorHAns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6">
    <w:name w:val="Верхний колонтитул Знак"/>
    <w:basedOn w:val="2"/>
    <w:link w:val="4"/>
    <w:qFormat/>
    <w:uiPriority w:val="99"/>
    <w:rPr>
      <w:rFonts w:eastAsiaTheme="minorHAnsi"/>
      <w:lang w:eastAsia="en-US"/>
    </w:rPr>
  </w:style>
  <w:style w:type="paragraph" w:styleId="7">
    <w:name w:val="No Spacing"/>
    <w:qFormat/>
    <w:uiPriority w:val="1"/>
    <w:rPr>
      <w:rFonts w:asciiTheme="minorHAnsi" w:hAnsiTheme="minorHAnsi" w:eastAsiaTheme="minorHAnsi" w:cstheme="minorBidi"/>
      <w:sz w:val="22"/>
      <w:szCs w:val="22"/>
      <w:lang w:val="ru-RU"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178</Words>
  <Characters>1222</Characters>
  <Lines>9</Lines>
  <Paragraphs>2</Paragraphs>
  <TotalTime>146</TotalTime>
  <ScaleCrop>false</ScaleCrop>
  <LinksUpToDate>false</LinksUpToDate>
  <CharactersWithSpaces>1384</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2017-02-24T10:03:00Z</dcterms:created>
  <dc:creator>User</dc:creator>
  <cp:lastModifiedBy>User</cp:lastModifiedBy>
  <dcterms:modified xsi:type="dcterms:W3CDTF">2026-10-13T10:36:28Z</dcterms:modified>
  <cp:revision>86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1049-12.1.0.28485</vt:lpwstr>
  </property>
  <property fmtid="{D5CDD505-2E9C-101B-9397-08002B2CF9AE}" pid="3" name="ICV">
    <vt:lpwstr>3ECA90273B5A4425B100C13C407DA407_12</vt:lpwstr>
  </property>
  <property fmtid="{D5CDD505-2E9C-101B-9397-08002B2CF9AE}" pid="4" name="KSOTemplateDocerSaveRecord">
    <vt:lpwstr>eyJoZGlkIjoiYmI5MDAyNzA2YTZmYTM4MDBiMThlNDlhYjU0NzNiOTcifQ==</vt:lpwstr>
  </property>
</Properties>
</file>