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3313" w:rsidRDefault="00E53313" w:rsidP="00E53313">
      <w:pPr>
        <w:spacing w:after="0" w:line="240" w:lineRule="auto"/>
        <w:ind w:left="-426" w:firstLine="426"/>
        <w:jc w:val="center"/>
        <w:rPr>
          <w:rFonts w:cstheme="minorHAnsi"/>
          <w:b/>
          <w:bCs/>
        </w:rPr>
      </w:pPr>
      <w:r>
        <w:rPr>
          <w:rFonts w:cstheme="minorHAnsi"/>
          <w:b/>
          <w:bCs/>
        </w:rPr>
        <w:t>Техническая спецификация</w:t>
      </w:r>
    </w:p>
    <w:p w:rsidR="00E53313" w:rsidRDefault="00E53313" w:rsidP="00E53313">
      <w:pPr>
        <w:spacing w:after="0" w:line="240" w:lineRule="auto"/>
        <w:ind w:left="-426" w:firstLine="426"/>
        <w:jc w:val="center"/>
        <w:rPr>
          <w:rFonts w:cstheme="minorHAnsi"/>
          <w:b/>
          <w:bCs/>
        </w:rPr>
      </w:pPr>
    </w:p>
    <w:p w:rsidR="00E53313" w:rsidRDefault="00E53313" w:rsidP="00E53313">
      <w:pPr>
        <w:spacing w:after="0" w:line="240" w:lineRule="auto"/>
        <w:ind w:left="-426" w:firstLine="426"/>
        <w:jc w:val="both"/>
        <w:rPr>
          <w:rFonts w:cstheme="minorHAnsi"/>
          <w:b/>
          <w:bCs/>
        </w:rPr>
      </w:pPr>
      <w:r>
        <w:rPr>
          <w:rFonts w:cstheme="minorHAnsi"/>
          <w:b/>
          <w:bCs/>
        </w:rPr>
        <w:t>Требования к работе по обслуживанию оборудования СКУД и программного обеспечения по интеграции СКУД с системой E-KYZMET:</w:t>
      </w:r>
    </w:p>
    <w:p w:rsidR="00E53313" w:rsidRDefault="00E53313" w:rsidP="00E53313">
      <w:pPr>
        <w:spacing w:after="0" w:line="240" w:lineRule="auto"/>
        <w:ind w:left="-426" w:firstLine="426"/>
        <w:jc w:val="both"/>
        <w:rPr>
          <w:rFonts w:cstheme="minorHAnsi"/>
        </w:rPr>
      </w:pPr>
      <w:r>
        <w:rPr>
          <w:rFonts w:cstheme="minorHAnsi"/>
        </w:rPr>
        <w:t xml:space="preserve">Все работы должны выполняться в полном объеме и под ключ. Все необходимые дополнительные материалы и оборудования для полноценной работоспособности АПК не указанных  в данной технической спецификации Поставщик поставляет за свой счет без взимания дополнительной платы от Заказчика. Все работы должны быть выполнены с соблюдением всех регламентов, правил и нормативов СНИП РК. После завершения работы Поставщик проводит пуско-наладочные работы и проверяет всю АПК на работоспособность. Поставщик должен провести обучение сотрудников Заказчика не менее 2-х человек. И передать Заказчику все документы, схемы, чертежи и т.д. </w:t>
      </w:r>
    </w:p>
    <w:p w:rsidR="00E53313" w:rsidRDefault="00E53313" w:rsidP="00E53313">
      <w:pPr>
        <w:spacing w:after="0" w:line="240" w:lineRule="auto"/>
        <w:ind w:left="-426" w:firstLine="426"/>
        <w:jc w:val="both"/>
        <w:rPr>
          <w:rFonts w:cstheme="minorHAnsi"/>
        </w:rPr>
      </w:pPr>
      <w:r>
        <w:rPr>
          <w:rFonts w:cstheme="minorHAnsi"/>
        </w:rPr>
        <w:t>Все вышеперечисленные специалисты требуются для успешного выполнения требуемого объема работы и имеют непосредственное отношение к используемым оборудованиям, технологиям в рамках данного проекта. Копии лицензии, патентов, свидетельств, дипломов, и других документов подтверждающих право потенциального поставщика на оказание и реализацию закупаемых работ.</w:t>
      </w:r>
    </w:p>
    <w:p w:rsidR="00E53313" w:rsidRDefault="00E53313" w:rsidP="00E53313">
      <w:pPr>
        <w:spacing w:after="0" w:line="240" w:lineRule="auto"/>
        <w:ind w:left="-426" w:firstLine="426"/>
        <w:jc w:val="both"/>
        <w:rPr>
          <w:rFonts w:cstheme="minorHAnsi"/>
        </w:rPr>
      </w:pPr>
      <w:r>
        <w:rPr>
          <w:rFonts w:cstheme="minorHAnsi"/>
        </w:rPr>
        <w:t xml:space="preserve">Поставщик должен учитывать, что при каких-либо ошибках или упущениях в технической спецификации Поставщик не освобождается от ответственности за выполнение работ согласно обоснованным требованиям в соответствии с общепринятыми нормами для данного вида работ. Поставщик использует и толкует техническую спецификацию на свой риск, включая условия, возникающие в процессе выполнения работ, что может повысить стоимость работ или усложнить их больше, чем это предполагалось или было известно во время заключения Договора. При возникновении таких условий Поставщик, тем не менее, обязан завершить работы в соответствии с технической спецификацией. Со стороны Заказчика не считается нарушением обязательств, если информация не является точной, достаточной или полезной в целях исполнения Подрядчиком обязательств. </w:t>
      </w:r>
    </w:p>
    <w:p w:rsidR="00E53313" w:rsidRDefault="00E53313" w:rsidP="00E53313">
      <w:pPr>
        <w:spacing w:after="0" w:line="240" w:lineRule="auto"/>
        <w:ind w:left="-426" w:firstLine="426"/>
        <w:jc w:val="both"/>
        <w:rPr>
          <w:rFonts w:cstheme="minorHAnsi"/>
        </w:rPr>
      </w:pPr>
      <w:r>
        <w:rPr>
          <w:rFonts w:cstheme="minorHAnsi"/>
        </w:rPr>
        <w:t xml:space="preserve">Также Поставщик </w:t>
      </w:r>
      <w:proofErr w:type="gramStart"/>
      <w:r>
        <w:rPr>
          <w:rFonts w:cstheme="minorHAnsi"/>
        </w:rPr>
        <w:t>в праве</w:t>
      </w:r>
      <w:proofErr w:type="gramEnd"/>
      <w:r>
        <w:rPr>
          <w:rFonts w:cstheme="minorHAnsi"/>
        </w:rPr>
        <w:t xml:space="preserve"> вносить изменения в процессе выполнения обязательств, если требования Заказчика в настоящей технической спецификации противоречат Единым требованиям ИКТ утверждённым Постановлением Правительства Республики Казахстан от 20 декабря 2016 года № 832. «Об утверждении единых требований в области информационно-коммуникационных технологий и обеспечения информационной безопасности». </w:t>
      </w:r>
    </w:p>
    <w:p w:rsidR="00E53313" w:rsidRDefault="00E53313" w:rsidP="00E53313">
      <w:pPr>
        <w:spacing w:after="0" w:line="240" w:lineRule="auto"/>
        <w:ind w:left="-426" w:firstLine="426"/>
        <w:jc w:val="both"/>
        <w:rPr>
          <w:rFonts w:cstheme="minorHAnsi"/>
        </w:rPr>
      </w:pPr>
    </w:p>
    <w:p w:rsidR="00E53313" w:rsidRDefault="00E53313" w:rsidP="00E53313">
      <w:pPr>
        <w:spacing w:after="0" w:line="240" w:lineRule="auto"/>
        <w:ind w:left="-426" w:firstLine="426"/>
        <w:jc w:val="both"/>
        <w:rPr>
          <w:rFonts w:cstheme="minorHAnsi"/>
          <w:b/>
          <w:bCs/>
        </w:rPr>
      </w:pPr>
      <w:r>
        <w:rPr>
          <w:rFonts w:cstheme="minorHAnsi"/>
          <w:b/>
          <w:bCs/>
        </w:rPr>
        <w:t>В рамках настоящей технической спецификации необходимо обслуживать следующее оборудование:</w:t>
      </w:r>
    </w:p>
    <w:p w:rsidR="00E53313" w:rsidRDefault="00E53313" w:rsidP="00E53313">
      <w:pPr>
        <w:spacing w:after="0" w:line="240" w:lineRule="auto"/>
        <w:ind w:left="-426" w:firstLine="426"/>
        <w:jc w:val="both"/>
        <w:rPr>
          <w:rFonts w:cstheme="minorHAnsi"/>
        </w:rPr>
      </w:pPr>
    </w:p>
    <w:p w:rsidR="00E53313" w:rsidRDefault="00E53313" w:rsidP="00E53313">
      <w:pPr>
        <w:spacing w:after="0" w:line="240" w:lineRule="auto"/>
        <w:ind w:left="-426" w:firstLine="426"/>
        <w:jc w:val="both"/>
        <w:rPr>
          <w:rFonts w:cstheme="minorHAnsi"/>
          <w:b/>
          <w:bCs/>
          <w:sz w:val="24"/>
          <w:szCs w:val="24"/>
        </w:rPr>
      </w:pPr>
      <w:r>
        <w:rPr>
          <w:rFonts w:cstheme="minorHAnsi"/>
          <w:b/>
          <w:bCs/>
          <w:sz w:val="24"/>
          <w:szCs w:val="24"/>
        </w:rPr>
        <w:t>Турникет</w:t>
      </w:r>
    </w:p>
    <w:p w:rsidR="00E53313" w:rsidRDefault="00E53313" w:rsidP="00E53313">
      <w:pPr>
        <w:spacing w:after="0" w:line="240" w:lineRule="auto"/>
        <w:ind w:left="-426" w:firstLine="426"/>
        <w:jc w:val="both"/>
        <w:rPr>
          <w:rFonts w:cstheme="minorHAnsi"/>
        </w:rPr>
      </w:pPr>
      <w:r>
        <w:rPr>
          <w:rFonts w:cstheme="minorHAnsi"/>
        </w:rPr>
        <w:t>Турникет трипод напольный, предназначеный для контроля доступа людей в помещение или на охраняемую территорию, изделие должно быть установлено внутри здания государственных органов. Несколько турникетов должны иметь возможность объединяться для работы в единой системе. Турникет трипод антипаника должен быть совместим с сетями СКУД, ПУ и устройствами считывания карт.</w:t>
      </w:r>
    </w:p>
    <w:p w:rsidR="00E53313" w:rsidRDefault="00E53313" w:rsidP="00E53313">
      <w:pPr>
        <w:spacing w:after="0" w:line="240" w:lineRule="auto"/>
        <w:ind w:left="-426" w:firstLine="426"/>
        <w:jc w:val="both"/>
        <w:rPr>
          <w:rFonts w:cstheme="minorHAnsi"/>
        </w:rPr>
      </w:pPr>
    </w:p>
    <w:p w:rsidR="00E53313" w:rsidRDefault="00E53313" w:rsidP="00E53313">
      <w:pPr>
        <w:spacing w:after="0" w:line="240" w:lineRule="auto"/>
        <w:ind w:left="-426" w:firstLine="426"/>
        <w:jc w:val="both"/>
        <w:rPr>
          <w:rFonts w:cstheme="minorHAnsi"/>
        </w:rPr>
      </w:pPr>
      <w:r>
        <w:rPr>
          <w:rFonts w:cstheme="minorHAnsi"/>
        </w:rPr>
        <w:t xml:space="preserve">Турникет предназначен </w:t>
      </w:r>
      <w:proofErr w:type="gramStart"/>
      <w:r>
        <w:rPr>
          <w:rFonts w:cstheme="minorHAnsi"/>
        </w:rPr>
        <w:t>для</w:t>
      </w:r>
      <w:proofErr w:type="gramEnd"/>
      <w:r>
        <w:rPr>
          <w:rFonts w:cstheme="minorHAnsi"/>
        </w:rPr>
        <w:t xml:space="preserve"> </w:t>
      </w:r>
      <w:proofErr w:type="gramStart"/>
      <w:r>
        <w:rPr>
          <w:rFonts w:cstheme="minorHAnsi"/>
        </w:rPr>
        <w:t>контроль</w:t>
      </w:r>
      <w:proofErr w:type="gramEnd"/>
      <w:r>
        <w:rPr>
          <w:rFonts w:cstheme="minorHAnsi"/>
        </w:rPr>
        <w:t xml:space="preserve"> входа в помещение и в установленном виде должен соответствовать следующим требованиям: • </w:t>
      </w:r>
      <w:proofErr w:type="gramStart"/>
      <w:r>
        <w:rPr>
          <w:rFonts w:cstheme="minorHAnsi"/>
        </w:rPr>
        <w:t>Блочная конструкция — плата контроллера и плата соединительная объединены в одном корпусе; • Возможность работы в автономном режиме и режиме центрального (удаленного) управления; • Управление замком может осуществляться с помощью следующих устройств: кнопка ДУ (выхода); карта доступа, при поднесении ее к считывателю; компьютер (при подключении по локальной вычислительной сети).</w:t>
      </w:r>
      <w:proofErr w:type="gramEnd"/>
    </w:p>
    <w:p w:rsidR="00E53313" w:rsidRDefault="00E53313" w:rsidP="00E53313">
      <w:pPr>
        <w:spacing w:after="0" w:line="240" w:lineRule="auto"/>
        <w:ind w:left="-426" w:firstLine="426"/>
        <w:jc w:val="both"/>
        <w:rPr>
          <w:rFonts w:cstheme="minorHAnsi"/>
        </w:rPr>
      </w:pPr>
    </w:p>
    <w:p w:rsidR="00E53313" w:rsidRDefault="00E53313" w:rsidP="00E53313">
      <w:pPr>
        <w:spacing w:after="0" w:line="240" w:lineRule="auto"/>
        <w:ind w:left="-426" w:firstLine="426"/>
        <w:jc w:val="both"/>
        <w:rPr>
          <w:rFonts w:cstheme="minorHAnsi"/>
        </w:rPr>
      </w:pPr>
      <w:r>
        <w:rPr>
          <w:rFonts w:cstheme="minorHAnsi"/>
        </w:rPr>
        <w:t>Потенциальный поставщик также обязан обслуживать оборудование и комплектующие части турникета до конца гарантийного срока (1 год), при этом в обязательные работы по обслуживанию должны входить следующие работы:</w:t>
      </w:r>
    </w:p>
    <w:p w:rsidR="00E53313" w:rsidRDefault="00E53313" w:rsidP="00E53313">
      <w:pPr>
        <w:pStyle w:val="a3"/>
        <w:numPr>
          <w:ilvl w:val="0"/>
          <w:numId w:val="1"/>
        </w:numPr>
        <w:spacing w:after="0" w:line="240" w:lineRule="auto"/>
        <w:ind w:left="-426" w:firstLine="426"/>
        <w:jc w:val="both"/>
        <w:rPr>
          <w:rFonts w:cstheme="minorHAnsi"/>
        </w:rPr>
      </w:pPr>
      <w:r>
        <w:rPr>
          <w:rFonts w:cstheme="minorHAnsi"/>
        </w:rPr>
        <w:t xml:space="preserve">При обслуживании оборудования, при необходимости, должен </w:t>
      </w:r>
      <w:proofErr w:type="gramStart"/>
      <w:r>
        <w:rPr>
          <w:rFonts w:cstheme="minorHAnsi"/>
        </w:rPr>
        <w:t>производится</w:t>
      </w:r>
      <w:proofErr w:type="gramEnd"/>
      <w:r>
        <w:rPr>
          <w:rFonts w:cstheme="minorHAnsi"/>
        </w:rPr>
        <w:t xml:space="preserve"> его оперативный ремонт.</w:t>
      </w:r>
    </w:p>
    <w:p w:rsidR="00E53313" w:rsidRDefault="00E53313" w:rsidP="00E53313">
      <w:pPr>
        <w:pStyle w:val="a3"/>
        <w:numPr>
          <w:ilvl w:val="0"/>
          <w:numId w:val="1"/>
        </w:numPr>
        <w:spacing w:after="0" w:line="240" w:lineRule="auto"/>
        <w:ind w:left="-426" w:firstLine="426"/>
        <w:jc w:val="both"/>
        <w:rPr>
          <w:rFonts w:cstheme="minorHAnsi"/>
        </w:rPr>
      </w:pPr>
      <w:r>
        <w:rPr>
          <w:rFonts w:cstheme="minorHAnsi"/>
        </w:rPr>
        <w:lastRenderedPageBreak/>
        <w:t>Прибытие бригады на ремонт, шеф-монтаж или обслуживание осуществляется в строго оговоренные сроки или по заявке Заказчика в течени</w:t>
      </w:r>
      <w:proofErr w:type="gramStart"/>
      <w:r>
        <w:rPr>
          <w:rFonts w:cstheme="minorHAnsi"/>
        </w:rPr>
        <w:t>и</w:t>
      </w:r>
      <w:proofErr w:type="gramEnd"/>
      <w:r>
        <w:rPr>
          <w:rFonts w:cstheme="minorHAnsi"/>
        </w:rPr>
        <w:t xml:space="preserve"> 3-х часов.</w:t>
      </w:r>
    </w:p>
    <w:p w:rsidR="00E53313" w:rsidRDefault="00E53313" w:rsidP="00E53313">
      <w:pPr>
        <w:pStyle w:val="a3"/>
        <w:numPr>
          <w:ilvl w:val="0"/>
          <w:numId w:val="1"/>
        </w:numPr>
        <w:spacing w:after="0" w:line="240" w:lineRule="auto"/>
        <w:ind w:left="-426" w:firstLine="426"/>
        <w:jc w:val="both"/>
        <w:rPr>
          <w:rFonts w:cstheme="minorHAnsi"/>
        </w:rPr>
      </w:pPr>
      <w:r>
        <w:rPr>
          <w:rFonts w:cstheme="minorHAnsi"/>
        </w:rPr>
        <w:t>В графике обслуживания, в интервалах между обслуживанием, оговариваются аварийные выезды на ремонт (не менее 8 раз/год) — с минимальным временем реагирования</w:t>
      </w:r>
    </w:p>
    <w:p w:rsidR="00E53313" w:rsidRDefault="00E53313" w:rsidP="00E53313">
      <w:pPr>
        <w:pStyle w:val="a3"/>
        <w:numPr>
          <w:ilvl w:val="0"/>
          <w:numId w:val="1"/>
        </w:numPr>
        <w:spacing w:after="0" w:line="240" w:lineRule="auto"/>
        <w:ind w:left="-426" w:firstLine="426"/>
        <w:jc w:val="both"/>
        <w:rPr>
          <w:rFonts w:cstheme="minorHAnsi"/>
        </w:rPr>
      </w:pPr>
      <w:r>
        <w:rPr>
          <w:rFonts w:cstheme="minorHAnsi"/>
        </w:rPr>
        <w:t>Потенциальный поставщик должен иметь сертифицированных производителем специалистов подтвердивших своих навыки по монтажу и обслуживанию поставленных турникетов.  Иметь возможность оказывать консультации онлайн инженеров и менеджеров.</w:t>
      </w:r>
    </w:p>
    <w:p w:rsidR="00E53313" w:rsidRDefault="00E53313" w:rsidP="00E53313">
      <w:pPr>
        <w:pStyle w:val="a3"/>
        <w:numPr>
          <w:ilvl w:val="0"/>
          <w:numId w:val="1"/>
        </w:numPr>
        <w:spacing w:after="0" w:line="240" w:lineRule="auto"/>
        <w:ind w:left="-426" w:firstLine="426"/>
        <w:jc w:val="both"/>
        <w:rPr>
          <w:rFonts w:cstheme="minorHAnsi"/>
        </w:rPr>
      </w:pPr>
      <w:r>
        <w:rPr>
          <w:rFonts w:cstheme="minorHAnsi"/>
        </w:rPr>
        <w:t xml:space="preserve">Весь основной ЗИП для ремонта должен постоянно </w:t>
      </w:r>
      <w:proofErr w:type="gramStart"/>
      <w:r>
        <w:rPr>
          <w:rFonts w:cstheme="minorHAnsi"/>
        </w:rPr>
        <w:t>находится</w:t>
      </w:r>
      <w:proofErr w:type="gramEnd"/>
      <w:r>
        <w:rPr>
          <w:rFonts w:cstheme="minorHAnsi"/>
        </w:rPr>
        <w:t xml:space="preserve"> в наличии на складе у Потенциального поставщика, чтобы выполнять обслуживание и ремонт в течение одного выезда.</w:t>
      </w:r>
    </w:p>
    <w:p w:rsidR="00E53313" w:rsidRDefault="00E53313" w:rsidP="00E53313">
      <w:pPr>
        <w:spacing w:after="0" w:line="240" w:lineRule="auto"/>
        <w:ind w:left="-426" w:firstLine="426"/>
        <w:jc w:val="both"/>
        <w:rPr>
          <w:rFonts w:cstheme="minorHAnsi"/>
        </w:rPr>
      </w:pPr>
    </w:p>
    <w:p w:rsidR="00E53313" w:rsidRDefault="00E53313" w:rsidP="00E53313">
      <w:pPr>
        <w:spacing w:after="0" w:line="240" w:lineRule="auto"/>
        <w:ind w:left="-426" w:firstLine="426"/>
        <w:jc w:val="both"/>
        <w:rPr>
          <w:rFonts w:cstheme="minorHAnsi"/>
        </w:rPr>
      </w:pPr>
    </w:p>
    <w:p w:rsidR="00E53313" w:rsidRDefault="00E53313" w:rsidP="00E53313">
      <w:pPr>
        <w:spacing w:after="0" w:line="240" w:lineRule="auto"/>
        <w:ind w:left="-426" w:firstLine="426"/>
        <w:jc w:val="both"/>
        <w:rPr>
          <w:rFonts w:cstheme="minorHAnsi"/>
        </w:rPr>
      </w:pPr>
      <w:r>
        <w:rPr>
          <w:rFonts w:cstheme="minorHAnsi"/>
        </w:rPr>
        <w:t xml:space="preserve">Потенциальный поставщик обязан осуществить установку и монтаж турникета после согласования схемы расположения оборудования СКУД с руководством госоргана в здании, которого устанавливается трипод и контроллер СКУД. </w:t>
      </w:r>
    </w:p>
    <w:p w:rsidR="00E53313" w:rsidRDefault="00E53313" w:rsidP="00E53313">
      <w:pPr>
        <w:spacing w:after="0" w:line="240" w:lineRule="auto"/>
        <w:ind w:left="-426" w:firstLine="426"/>
        <w:jc w:val="both"/>
        <w:rPr>
          <w:rFonts w:cstheme="minorHAnsi"/>
        </w:rPr>
      </w:pPr>
      <w:r>
        <w:rPr>
          <w:rFonts w:cstheme="minorHAnsi"/>
        </w:rPr>
        <w:t xml:space="preserve">После установки турникетов в зданиях Заказчика, Потенциальный поставщик должен согласовать схему подключения и объединения всех элементов СКУД в единую Базу данных и подготовить ее к интеграции с подсистемой взаимодействия СКУД с БД </w:t>
      </w:r>
      <w:r>
        <w:rPr>
          <w:rFonts w:cstheme="minorHAnsi"/>
          <w:lang w:val="en-US"/>
        </w:rPr>
        <w:t>E</w:t>
      </w:r>
      <w:r>
        <w:rPr>
          <w:rFonts w:cstheme="minorHAnsi"/>
        </w:rPr>
        <w:t>-</w:t>
      </w:r>
      <w:r>
        <w:rPr>
          <w:rFonts w:cstheme="minorHAnsi"/>
          <w:lang w:val="en-US"/>
        </w:rPr>
        <w:t>kyzmet</w:t>
      </w:r>
      <w:r>
        <w:rPr>
          <w:rFonts w:cstheme="minorHAnsi"/>
        </w:rPr>
        <w:t xml:space="preserve">. </w:t>
      </w:r>
    </w:p>
    <w:p w:rsidR="00E53313" w:rsidRDefault="00E53313" w:rsidP="00E53313">
      <w:pPr>
        <w:spacing w:after="0" w:line="240" w:lineRule="auto"/>
        <w:ind w:left="-426" w:firstLine="426"/>
        <w:jc w:val="both"/>
        <w:rPr>
          <w:rFonts w:cstheme="minorHAnsi"/>
        </w:rPr>
      </w:pPr>
    </w:p>
    <w:p w:rsidR="00E53313" w:rsidRDefault="00E53313" w:rsidP="00E53313">
      <w:pPr>
        <w:spacing w:after="0" w:line="240" w:lineRule="auto"/>
        <w:ind w:left="-426" w:firstLine="426"/>
        <w:jc w:val="both"/>
        <w:rPr>
          <w:rFonts w:cstheme="minorHAnsi"/>
          <w:b/>
          <w:bCs/>
        </w:rPr>
      </w:pPr>
      <w:r>
        <w:rPr>
          <w:rFonts w:cstheme="minorHAnsi"/>
          <w:b/>
          <w:bCs/>
        </w:rPr>
        <w:t>Сетевой контроллер ЭРА 500</w:t>
      </w:r>
    </w:p>
    <w:p w:rsidR="00E53313" w:rsidRDefault="00E53313" w:rsidP="00E53313">
      <w:pPr>
        <w:spacing w:after="0" w:line="240" w:lineRule="auto"/>
        <w:ind w:left="-426" w:firstLine="426"/>
        <w:jc w:val="both"/>
        <w:rPr>
          <w:rFonts w:cstheme="minorHAnsi"/>
        </w:rPr>
      </w:pPr>
      <w:r>
        <w:rPr>
          <w:rFonts w:cstheme="minorHAnsi"/>
        </w:rPr>
        <w:t xml:space="preserve">Сетевой контроллер, предназначен для использования в системах доступа для небольших объектов с численностью сотрудников не менее 400 человек. Внутренняя память устройства способна хранить не менее 30000 событий срабатывания. Должен работать с </w:t>
      </w:r>
      <w:proofErr w:type="gramStart"/>
      <w:r>
        <w:rPr>
          <w:rFonts w:cstheme="minorHAnsi"/>
        </w:rPr>
        <w:t>чип-картами</w:t>
      </w:r>
      <w:proofErr w:type="gramEnd"/>
      <w:r>
        <w:rPr>
          <w:rFonts w:cstheme="minorHAnsi"/>
        </w:rPr>
        <w:t xml:space="preserve"> или proximility, иметь релейный выход для разблокирования электромагнитных или электромеханических замков. Предусмотрена возможность работы с турникетами по системам «вход по пропуску», «выход по нажатию кнопки» или «двусторонний проход только по пропуску». Подключенный Wiegrand-интерфейс обеспечивает контроль одной точки доступа, а вариант с touchmemory — сразу два. Должна быть заложена возможность мониторинга не менее 50-ти временных интервалов и не менее 50-ти соответствующих графиков для них.</w:t>
      </w:r>
    </w:p>
    <w:p w:rsidR="00E53313" w:rsidRDefault="00E53313" w:rsidP="00E53313">
      <w:pPr>
        <w:spacing w:after="0" w:line="240" w:lineRule="auto"/>
        <w:ind w:left="-426" w:firstLine="426"/>
        <w:jc w:val="both"/>
        <w:rPr>
          <w:rFonts w:cstheme="minorHAnsi"/>
        </w:rPr>
      </w:pPr>
      <w:proofErr w:type="gramStart"/>
      <w:r>
        <w:rPr>
          <w:rFonts w:cstheme="minorHAnsi"/>
        </w:rPr>
        <w:t>с</w:t>
      </w:r>
      <w:proofErr w:type="gramEnd"/>
      <w:r>
        <w:rPr>
          <w:rFonts w:cstheme="minorHAnsi"/>
        </w:rPr>
        <w:t xml:space="preserve">етевой контроллер установлен с фирменным софтом, с возможностью доработки под желания заказчика. Программное обеспечение должно автоматически формировать отчеты и при необходимости организовать рассылку ответственным лицам. Должна быть возможность подключения IP-видеомониторинга сторонних производителей с просмотром момента срабатывания прохода. Также должен поддерживать функцию для контроля филиалов, разделенных территориально. Сетевой контроллер должен быть базовым элементом системы контроля и управления доступом, которая будет объединять программные и аппаратные </w:t>
      </w:r>
      <w:proofErr w:type="gramStart"/>
      <w:r>
        <w:rPr>
          <w:rFonts w:cstheme="minorHAnsi"/>
        </w:rPr>
        <w:t>средства</w:t>
      </w:r>
      <w:proofErr w:type="gramEnd"/>
      <w:r>
        <w:rPr>
          <w:rFonts w:cstheme="minorHAnsi"/>
        </w:rPr>
        <w:t xml:space="preserve"> и позволять эффективно контролировать и регистрировать трафик машин. </w:t>
      </w:r>
    </w:p>
    <w:p w:rsidR="00E53313" w:rsidRDefault="00E53313" w:rsidP="00E53313">
      <w:pPr>
        <w:rPr>
          <w:rFonts w:cstheme="minorHAnsi"/>
        </w:rPr>
      </w:pPr>
    </w:p>
    <w:p w:rsidR="00E53313" w:rsidRDefault="00E53313" w:rsidP="00E53313">
      <w:pPr>
        <w:rPr>
          <w:rFonts w:cstheme="minorHAnsi"/>
        </w:rPr>
      </w:pPr>
      <w:r>
        <w:rPr>
          <w:rFonts w:cstheme="minorHAnsi"/>
          <w:b/>
          <w:bCs/>
        </w:rPr>
        <w:t>Система интеграции СКУД с системой E-KYZMET</w:t>
      </w:r>
    </w:p>
    <w:p w:rsidR="00E53313" w:rsidRDefault="00E53313" w:rsidP="00E53313">
      <w:pPr>
        <w:rPr>
          <w:rFonts w:cstheme="minorHAnsi"/>
        </w:rPr>
      </w:pPr>
      <w:r>
        <w:rPr>
          <w:rFonts w:cstheme="minorHAnsi"/>
        </w:rPr>
        <w:t xml:space="preserve">Сведения о действующей системе поддержки и организации возможности обмена между пользовательской системой СКУД и системой </w:t>
      </w:r>
      <w:r>
        <w:rPr>
          <w:rFonts w:cstheme="minorHAnsi"/>
          <w:lang w:val="en-US"/>
        </w:rPr>
        <w:t>E</w:t>
      </w:r>
      <w:r>
        <w:rPr>
          <w:rFonts w:cstheme="minorHAnsi"/>
        </w:rPr>
        <w:t>-</w:t>
      </w:r>
      <w:r>
        <w:rPr>
          <w:rFonts w:cstheme="minorHAnsi"/>
          <w:lang w:val="en-US"/>
        </w:rPr>
        <w:t>KYZMET</w:t>
      </w:r>
      <w:r>
        <w:rPr>
          <w:rFonts w:cstheme="minorHAnsi"/>
        </w:rPr>
        <w:t xml:space="preserve">  в режиме </w:t>
      </w:r>
      <w:r>
        <w:rPr>
          <w:rFonts w:cstheme="minorHAnsi"/>
          <w:lang w:val="en-US"/>
        </w:rPr>
        <w:t>Online</w:t>
      </w:r>
    </w:p>
    <w:p w:rsidR="00E53313" w:rsidRDefault="00E53313" w:rsidP="00E53313">
      <w:pPr>
        <w:rPr>
          <w:rFonts w:cstheme="minorHAnsi"/>
        </w:rPr>
      </w:pPr>
      <w:r>
        <w:rPr>
          <w:rFonts w:cstheme="minorHAnsi"/>
        </w:rPr>
        <w:t>1.</w:t>
      </w:r>
      <w:r>
        <w:rPr>
          <w:rFonts w:cstheme="minorHAnsi"/>
        </w:rPr>
        <w:tab/>
        <w:t>Общие сведения о проекте</w:t>
      </w:r>
    </w:p>
    <w:p w:rsidR="00E53313" w:rsidRDefault="00E53313" w:rsidP="00E53313">
      <w:pPr>
        <w:rPr>
          <w:rFonts w:cstheme="minorHAnsi"/>
        </w:rPr>
      </w:pPr>
      <w:r>
        <w:rPr>
          <w:rFonts w:cstheme="minorHAnsi"/>
        </w:rPr>
        <w:t>1.1.</w:t>
      </w:r>
      <w:r>
        <w:rPr>
          <w:rFonts w:cstheme="minorHAnsi"/>
        </w:rPr>
        <w:tab/>
        <w:t>Основные цели Проекта</w:t>
      </w:r>
    </w:p>
    <w:p w:rsidR="00E53313" w:rsidRDefault="00E53313" w:rsidP="00E53313">
      <w:pPr>
        <w:rPr>
          <w:rFonts w:cstheme="minorHAnsi"/>
        </w:rPr>
      </w:pPr>
      <w:r>
        <w:rPr>
          <w:rFonts w:cstheme="minorHAnsi"/>
        </w:rPr>
        <w:t>Основные цели Проекта заключаются в следующем:</w:t>
      </w:r>
    </w:p>
    <w:p w:rsidR="00E53313" w:rsidRDefault="00E53313" w:rsidP="00E53313">
      <w:pPr>
        <w:rPr>
          <w:rFonts w:cstheme="minorHAnsi"/>
        </w:rPr>
      </w:pPr>
      <w:r>
        <w:rPr>
          <w:rFonts w:cstheme="minorHAnsi"/>
        </w:rPr>
        <w:t>•</w:t>
      </w:r>
      <w:r>
        <w:rPr>
          <w:rFonts w:cstheme="minorHAnsi"/>
        </w:rPr>
        <w:tab/>
        <w:t>Поддержка и организация возможности обмена между пользовательской системой и системой E-KYZMET  в режиме Online;</w:t>
      </w:r>
    </w:p>
    <w:p w:rsidR="00E53313" w:rsidRDefault="00E53313" w:rsidP="00E53313">
      <w:pPr>
        <w:rPr>
          <w:rFonts w:cstheme="minorHAnsi"/>
        </w:rPr>
      </w:pPr>
      <w:r>
        <w:rPr>
          <w:rFonts w:cstheme="minorHAnsi"/>
        </w:rPr>
        <w:t>•</w:t>
      </w:r>
      <w:r>
        <w:rPr>
          <w:rFonts w:cstheme="minorHAnsi"/>
        </w:rPr>
        <w:tab/>
        <w:t>Модификация и доработка Системы в случае ее необходимости.</w:t>
      </w:r>
    </w:p>
    <w:p w:rsidR="00E53313" w:rsidRDefault="00E53313" w:rsidP="00E53313">
      <w:pPr>
        <w:rPr>
          <w:rFonts w:cstheme="minorHAnsi"/>
        </w:rPr>
      </w:pPr>
      <w:r>
        <w:rPr>
          <w:rFonts w:cstheme="minorHAnsi"/>
        </w:rPr>
        <w:lastRenderedPageBreak/>
        <w:t>1.2.</w:t>
      </w:r>
      <w:r>
        <w:rPr>
          <w:rFonts w:cstheme="minorHAnsi"/>
        </w:rPr>
        <w:tab/>
        <w:t>Место эксплуатации Системы</w:t>
      </w:r>
    </w:p>
    <w:p w:rsidR="00E53313" w:rsidRDefault="00E53313" w:rsidP="00E53313">
      <w:pPr>
        <w:rPr>
          <w:rFonts w:cstheme="minorHAnsi"/>
        </w:rPr>
      </w:pPr>
      <w:r>
        <w:rPr>
          <w:rFonts w:cstheme="minorHAnsi"/>
        </w:rPr>
        <w:t>Серверное оборудование с программным обеспечением Системы расположено на сервере клиента под управление системы Windows Server или смежные серверные системы управления.</w:t>
      </w:r>
    </w:p>
    <w:p w:rsidR="00E53313" w:rsidRDefault="00E53313" w:rsidP="00E53313">
      <w:pPr>
        <w:rPr>
          <w:rFonts w:cstheme="minorHAnsi"/>
        </w:rPr>
      </w:pPr>
      <w:r>
        <w:rPr>
          <w:rFonts w:cstheme="minorHAnsi"/>
        </w:rPr>
        <w:t>1.3.</w:t>
      </w:r>
      <w:r>
        <w:rPr>
          <w:rFonts w:cstheme="minorHAnsi"/>
        </w:rPr>
        <w:tab/>
        <w:t>Описание Системы</w:t>
      </w:r>
    </w:p>
    <w:p w:rsidR="00E53313" w:rsidRDefault="00E53313" w:rsidP="00E53313">
      <w:pPr>
        <w:rPr>
          <w:rFonts w:cstheme="minorHAnsi"/>
        </w:rPr>
      </w:pPr>
      <w:r>
        <w:rPr>
          <w:rFonts w:cstheme="minorHAnsi"/>
        </w:rPr>
        <w:t xml:space="preserve">Основное назначение Системы интеграции  – Обеспечение обмена подписанными ЭЦП данными между системой E-KYZMET и конечным пользователем системы, через отправку дынных и их прохождение по промежуточным </w:t>
      </w:r>
      <w:proofErr w:type="gramStart"/>
      <w:r>
        <w:rPr>
          <w:rFonts w:cstheme="minorHAnsi"/>
        </w:rPr>
        <w:t>шлюзам</w:t>
      </w:r>
      <w:proofErr w:type="gramEnd"/>
      <w:r>
        <w:rPr>
          <w:rFonts w:cstheme="minorHAnsi"/>
        </w:rPr>
        <w:t xml:space="preserve"> таких как ШЭП.</w:t>
      </w:r>
    </w:p>
    <w:p w:rsidR="00E53313" w:rsidRDefault="00E53313" w:rsidP="00E53313">
      <w:pPr>
        <w:rPr>
          <w:rFonts w:cstheme="minorHAnsi"/>
        </w:rPr>
      </w:pPr>
      <w:r>
        <w:rPr>
          <w:rFonts w:cstheme="minorHAnsi"/>
        </w:rPr>
        <w:t>1.4.</w:t>
      </w:r>
      <w:r>
        <w:rPr>
          <w:rFonts w:cstheme="minorHAnsi"/>
        </w:rPr>
        <w:tab/>
        <w:t>Архитектура Системы</w:t>
      </w:r>
    </w:p>
    <w:p w:rsidR="00E53313" w:rsidRDefault="00E53313" w:rsidP="00E53313">
      <w:pPr>
        <w:rPr>
          <w:rFonts w:cstheme="minorHAnsi"/>
        </w:rPr>
      </w:pPr>
      <w:r>
        <w:rPr>
          <w:rFonts w:cstheme="minorHAnsi"/>
        </w:rPr>
        <w:t>1.4.1. Общий состав модулей</w:t>
      </w:r>
    </w:p>
    <w:p w:rsidR="00E53313" w:rsidRDefault="00E53313" w:rsidP="00E53313">
      <w:pPr>
        <w:rPr>
          <w:rFonts w:cstheme="minorHAnsi"/>
        </w:rPr>
      </w:pPr>
      <w:r>
        <w:rPr>
          <w:rFonts w:cstheme="minorHAnsi"/>
        </w:rPr>
        <w:t>AsarIntegration состоит из следующих модулей:</w:t>
      </w:r>
    </w:p>
    <w:p w:rsidR="00E53313" w:rsidRDefault="00E53313" w:rsidP="00E53313">
      <w:pPr>
        <w:rPr>
          <w:rFonts w:cstheme="minorHAnsi"/>
        </w:rPr>
      </w:pPr>
      <w:r>
        <w:rPr>
          <w:rFonts w:cstheme="minorHAnsi"/>
        </w:rPr>
        <w:t>•</w:t>
      </w:r>
      <w:r>
        <w:rPr>
          <w:rFonts w:cstheme="minorHAnsi"/>
        </w:rPr>
        <w:tab/>
        <w:t>Модуль формирования выходных данных и представление их в виде отчета (уровень представления);</w:t>
      </w:r>
    </w:p>
    <w:p w:rsidR="00E53313" w:rsidRDefault="00E53313" w:rsidP="00E53313">
      <w:pPr>
        <w:rPr>
          <w:rFonts w:cstheme="minorHAnsi"/>
        </w:rPr>
      </w:pPr>
      <w:r>
        <w:rPr>
          <w:rFonts w:cstheme="minorHAnsi"/>
        </w:rPr>
        <w:t>•</w:t>
      </w:r>
      <w:r>
        <w:rPr>
          <w:rFonts w:cstheme="minorHAnsi"/>
        </w:rPr>
        <w:tab/>
        <w:t>Модуль БД (уровень хранения данных);</w:t>
      </w:r>
    </w:p>
    <w:p w:rsidR="00E53313" w:rsidRDefault="00E53313" w:rsidP="00E53313">
      <w:pPr>
        <w:rPr>
          <w:rFonts w:cstheme="minorHAnsi"/>
        </w:rPr>
      </w:pPr>
      <w:r>
        <w:rPr>
          <w:rFonts w:cstheme="minorHAnsi"/>
        </w:rPr>
        <w:t>•</w:t>
      </w:r>
      <w:r>
        <w:rPr>
          <w:rFonts w:cstheme="minorHAnsi"/>
        </w:rPr>
        <w:tab/>
        <w:t xml:space="preserve">Модуль REST-сервисов и формирования запросов  (уровень </w:t>
      </w:r>
      <w:proofErr w:type="gramStart"/>
      <w:r>
        <w:rPr>
          <w:rFonts w:cstheme="minorHAnsi"/>
        </w:rPr>
        <w:t>бизнес-сервиса</w:t>
      </w:r>
      <w:proofErr w:type="gramEnd"/>
      <w:r>
        <w:rPr>
          <w:rFonts w:cstheme="minorHAnsi"/>
        </w:rPr>
        <w:t>).</w:t>
      </w:r>
    </w:p>
    <w:p w:rsidR="00E53313" w:rsidRDefault="00E53313" w:rsidP="00E53313">
      <w:pPr>
        <w:rPr>
          <w:rFonts w:cstheme="minorHAnsi"/>
        </w:rPr>
      </w:pPr>
      <w:r>
        <w:rPr>
          <w:rFonts w:cstheme="minorHAnsi"/>
        </w:rPr>
        <w:t>Модуль формирования данных предоставляет пользователям интерфейс для получения информации из Системы интеграции. Он обеспечивает непосредственную визуализацию пользовательского интерфейса и связанную с конкретным типом данных пользователей.</w:t>
      </w:r>
    </w:p>
    <w:p w:rsidR="00E53313" w:rsidRDefault="00E53313" w:rsidP="00E53313">
      <w:pPr>
        <w:rPr>
          <w:rFonts w:cstheme="minorHAnsi"/>
        </w:rPr>
      </w:pPr>
      <w:r>
        <w:rPr>
          <w:rFonts w:cstheme="minorHAnsi"/>
        </w:rPr>
        <w:t xml:space="preserve">Модуль БД включает в себя функции отображения </w:t>
      </w:r>
      <w:proofErr w:type="gramStart"/>
      <w:r>
        <w:rPr>
          <w:rFonts w:cstheme="minorHAnsi"/>
        </w:rPr>
        <w:t>бизнес-объектов</w:t>
      </w:r>
      <w:proofErr w:type="gramEnd"/>
      <w:r>
        <w:rPr>
          <w:rFonts w:cstheme="minorHAnsi"/>
        </w:rPr>
        <w:t xml:space="preserve"> в реляционные структуры данных, непосредственно структуры реляционных данных и программные компоненты реляционных СУБД.</w:t>
      </w:r>
    </w:p>
    <w:p w:rsidR="00E53313" w:rsidRDefault="00E53313" w:rsidP="00E53313">
      <w:pPr>
        <w:rPr>
          <w:rFonts w:cstheme="minorHAnsi"/>
        </w:rPr>
      </w:pPr>
      <w:r>
        <w:rPr>
          <w:rFonts w:cstheme="minorHAnsi"/>
        </w:rPr>
        <w:t>Модуль REST-сервисов обмена  предназначен для предоставления доступа к сервисам E-KYZMET. Он реализует непосредственную бизнес-логику приложения: преобразование потоков данных, обработку событий системы и т.п.</w:t>
      </w:r>
    </w:p>
    <w:p w:rsidR="00E53313" w:rsidRDefault="00E53313" w:rsidP="00E53313">
      <w:pPr>
        <w:rPr>
          <w:rFonts w:cstheme="minorHAnsi"/>
        </w:rPr>
      </w:pPr>
      <w:r>
        <w:rPr>
          <w:rFonts w:cstheme="minorHAnsi"/>
        </w:rPr>
        <w:t>Для взаимодействия с сервисами E-KYZMET используется ШЭП</w:t>
      </w:r>
    </w:p>
    <w:p w:rsidR="00E53313" w:rsidRDefault="00E53313" w:rsidP="00E53313">
      <w:pPr>
        <w:rPr>
          <w:rFonts w:cstheme="minorHAnsi"/>
        </w:rPr>
      </w:pPr>
      <w:r>
        <w:rPr>
          <w:rFonts w:cstheme="minorHAnsi"/>
        </w:rPr>
        <w:t>1.4.2. Технологии Системы</w:t>
      </w:r>
    </w:p>
    <w:p w:rsidR="00E53313" w:rsidRDefault="00E53313" w:rsidP="00E53313">
      <w:pPr>
        <w:rPr>
          <w:rFonts w:cstheme="minorHAnsi"/>
        </w:rPr>
      </w:pPr>
      <w:r>
        <w:rPr>
          <w:rFonts w:cstheme="minorHAnsi"/>
        </w:rPr>
        <w:t>Стандарты и технологии, применяемые для функционирования системы:</w:t>
      </w:r>
    </w:p>
    <w:p w:rsidR="00E53313" w:rsidRDefault="00E53313" w:rsidP="00E53313">
      <w:pPr>
        <w:rPr>
          <w:rFonts w:cstheme="minorHAnsi"/>
          <w:lang w:val="en-US"/>
        </w:rPr>
      </w:pPr>
      <w:r>
        <w:rPr>
          <w:rFonts w:cstheme="minorHAnsi"/>
          <w:lang w:val="en-US"/>
        </w:rPr>
        <w:t>–</w:t>
      </w:r>
      <w:r>
        <w:rPr>
          <w:rFonts w:cstheme="minorHAnsi"/>
          <w:lang w:val="en-US"/>
        </w:rPr>
        <w:tab/>
        <w:t>HTML 5;</w:t>
      </w:r>
    </w:p>
    <w:p w:rsidR="00E53313" w:rsidRDefault="00E53313" w:rsidP="00E53313">
      <w:pPr>
        <w:rPr>
          <w:rFonts w:cstheme="minorHAnsi"/>
          <w:lang w:val="en-US"/>
        </w:rPr>
      </w:pPr>
      <w:r>
        <w:rPr>
          <w:rFonts w:cstheme="minorHAnsi"/>
          <w:lang w:val="en-US"/>
        </w:rPr>
        <w:t>–</w:t>
      </w:r>
      <w:r>
        <w:rPr>
          <w:rFonts w:cstheme="minorHAnsi"/>
          <w:lang w:val="en-US"/>
        </w:rPr>
        <w:tab/>
        <w:t>CSS 3;</w:t>
      </w:r>
    </w:p>
    <w:p w:rsidR="00E53313" w:rsidRDefault="00E53313" w:rsidP="00E53313">
      <w:pPr>
        <w:rPr>
          <w:rFonts w:cstheme="minorHAnsi"/>
          <w:lang w:val="en-US"/>
        </w:rPr>
      </w:pPr>
      <w:r>
        <w:rPr>
          <w:rFonts w:cstheme="minorHAnsi"/>
          <w:lang w:val="en-US"/>
        </w:rPr>
        <w:t>–</w:t>
      </w:r>
      <w:r>
        <w:rPr>
          <w:rFonts w:cstheme="minorHAnsi"/>
          <w:lang w:val="en-US"/>
        </w:rPr>
        <w:tab/>
        <w:t>Web Services, WSDL, REST;</w:t>
      </w:r>
    </w:p>
    <w:p w:rsidR="00E53313" w:rsidRDefault="00E53313" w:rsidP="00E53313">
      <w:pPr>
        <w:rPr>
          <w:rFonts w:cstheme="minorHAnsi"/>
          <w:lang w:val="en-US"/>
        </w:rPr>
      </w:pPr>
      <w:r>
        <w:rPr>
          <w:rFonts w:cstheme="minorHAnsi"/>
          <w:lang w:val="en-US"/>
        </w:rPr>
        <w:t>–</w:t>
      </w:r>
      <w:r>
        <w:rPr>
          <w:rFonts w:cstheme="minorHAnsi"/>
          <w:lang w:val="en-US"/>
        </w:rPr>
        <w:tab/>
        <w:t>JavaScript, AJAX, JQuery;</w:t>
      </w:r>
    </w:p>
    <w:p w:rsidR="00E53313" w:rsidRDefault="00E53313" w:rsidP="00E53313">
      <w:pPr>
        <w:rPr>
          <w:rFonts w:cstheme="minorHAnsi"/>
          <w:lang w:val="en-US"/>
        </w:rPr>
      </w:pPr>
      <w:r>
        <w:rPr>
          <w:rFonts w:cstheme="minorHAnsi"/>
          <w:lang w:val="en-US"/>
        </w:rPr>
        <w:t>–</w:t>
      </w:r>
      <w:r>
        <w:rPr>
          <w:rFonts w:cstheme="minorHAnsi"/>
          <w:lang w:val="en-US"/>
        </w:rPr>
        <w:tab/>
        <w:t>XML, XSD, XSLT;</w:t>
      </w:r>
    </w:p>
    <w:p w:rsidR="00E53313" w:rsidRDefault="00E53313" w:rsidP="00E53313">
      <w:pPr>
        <w:rPr>
          <w:rFonts w:cstheme="minorHAnsi"/>
          <w:lang w:val="en-US"/>
        </w:rPr>
      </w:pPr>
      <w:r>
        <w:rPr>
          <w:rFonts w:cstheme="minorHAnsi"/>
          <w:lang w:val="en-US"/>
        </w:rPr>
        <w:t>–</w:t>
      </w:r>
      <w:r>
        <w:rPr>
          <w:rFonts w:cstheme="minorHAnsi"/>
          <w:lang w:val="en-US"/>
        </w:rPr>
        <w:tab/>
      </w:r>
      <w:r>
        <w:rPr>
          <w:rFonts w:cstheme="minorHAnsi"/>
        </w:rPr>
        <w:t>С</w:t>
      </w:r>
      <w:r>
        <w:rPr>
          <w:rFonts w:cstheme="minorHAnsi"/>
          <w:lang w:val="en-US"/>
        </w:rPr>
        <w:t># 8.0</w:t>
      </w:r>
    </w:p>
    <w:p w:rsidR="00E53313" w:rsidRDefault="00E53313" w:rsidP="00E53313">
      <w:pPr>
        <w:rPr>
          <w:rFonts w:cstheme="minorHAnsi"/>
          <w:lang w:val="en-US"/>
        </w:rPr>
      </w:pPr>
      <w:r>
        <w:rPr>
          <w:rFonts w:cstheme="minorHAnsi"/>
          <w:lang w:val="en-US"/>
        </w:rPr>
        <w:t>–</w:t>
      </w:r>
      <w:r>
        <w:rPr>
          <w:rFonts w:cstheme="minorHAnsi"/>
          <w:lang w:val="en-US"/>
        </w:rPr>
        <w:tab/>
        <w:t xml:space="preserve">Crypto Kalkan </w:t>
      </w:r>
      <w:r>
        <w:rPr>
          <w:rFonts w:cstheme="minorHAnsi"/>
        </w:rPr>
        <w:t>библиотека</w:t>
      </w:r>
    </w:p>
    <w:p w:rsidR="00E53313" w:rsidRDefault="00E53313" w:rsidP="00E53313">
      <w:pPr>
        <w:rPr>
          <w:rFonts w:cstheme="minorHAnsi"/>
          <w:lang w:val="en-US"/>
        </w:rPr>
      </w:pPr>
      <w:r>
        <w:rPr>
          <w:rFonts w:cstheme="minorHAnsi"/>
          <w:lang w:val="en-US"/>
        </w:rPr>
        <w:lastRenderedPageBreak/>
        <w:t>–</w:t>
      </w:r>
      <w:r>
        <w:rPr>
          <w:rFonts w:cstheme="minorHAnsi"/>
          <w:lang w:val="en-US"/>
        </w:rPr>
        <w:tab/>
        <w:t>Asp.net cote, .NET 5;</w:t>
      </w:r>
    </w:p>
    <w:p w:rsidR="00E53313" w:rsidRDefault="00E53313" w:rsidP="00E53313">
      <w:pPr>
        <w:rPr>
          <w:rFonts w:cstheme="minorHAnsi"/>
        </w:rPr>
      </w:pPr>
      <w:r>
        <w:rPr>
          <w:rFonts w:cstheme="minorHAnsi"/>
        </w:rPr>
        <w:t>▪</w:t>
      </w:r>
      <w:r>
        <w:rPr>
          <w:rFonts w:cstheme="minorHAnsi"/>
        </w:rPr>
        <w:tab/>
        <w:t>Web сервер, сервер приложений, компоненты:</w:t>
      </w:r>
    </w:p>
    <w:p w:rsidR="00E53313" w:rsidRDefault="00E53313" w:rsidP="00E53313">
      <w:pPr>
        <w:rPr>
          <w:rFonts w:cstheme="minorHAnsi"/>
        </w:rPr>
      </w:pPr>
      <w:r>
        <w:rPr>
          <w:rFonts w:cstheme="minorHAnsi"/>
        </w:rPr>
        <w:t>–</w:t>
      </w:r>
      <w:r>
        <w:rPr>
          <w:rFonts w:cstheme="minorHAnsi"/>
        </w:rPr>
        <w:tab/>
        <w:t xml:space="preserve">Web-сервер основан на платформе Asp.Net </w:t>
      </w:r>
    </w:p>
    <w:p w:rsidR="00E53313" w:rsidRDefault="00E53313" w:rsidP="00E53313">
      <w:pPr>
        <w:rPr>
          <w:rFonts w:cstheme="minorHAnsi"/>
        </w:rPr>
      </w:pPr>
      <w:r>
        <w:rPr>
          <w:rFonts w:cstheme="minorHAnsi"/>
        </w:rPr>
        <w:t>▪</w:t>
      </w:r>
      <w:r>
        <w:rPr>
          <w:rFonts w:cstheme="minorHAnsi"/>
        </w:rPr>
        <w:tab/>
        <w:t>СУБД:</w:t>
      </w:r>
    </w:p>
    <w:p w:rsidR="00E53313" w:rsidRDefault="00E53313" w:rsidP="00E53313">
      <w:pPr>
        <w:rPr>
          <w:rFonts w:cstheme="minorHAnsi"/>
        </w:rPr>
      </w:pPr>
      <w:r>
        <w:rPr>
          <w:rFonts w:cstheme="minorHAnsi"/>
        </w:rPr>
        <w:t>–</w:t>
      </w:r>
      <w:r>
        <w:rPr>
          <w:rFonts w:cstheme="minorHAnsi"/>
        </w:rPr>
        <w:tab/>
        <w:t>Сервер реляционной базы данных основан на продукте MS-SQL, SQLite, PostgreSQL</w:t>
      </w:r>
    </w:p>
    <w:p w:rsidR="00E53313" w:rsidRDefault="00E53313" w:rsidP="00E53313">
      <w:pPr>
        <w:rPr>
          <w:rFonts w:cstheme="minorHAnsi"/>
        </w:rPr>
      </w:pPr>
      <w:r>
        <w:rPr>
          <w:rFonts w:cstheme="minorHAnsi"/>
        </w:rPr>
        <w:t>▪</w:t>
      </w:r>
      <w:r>
        <w:rPr>
          <w:rFonts w:cstheme="minorHAnsi"/>
        </w:rPr>
        <w:tab/>
        <w:t>ОС:</w:t>
      </w:r>
    </w:p>
    <w:p w:rsidR="00E53313" w:rsidRDefault="00E53313" w:rsidP="00E53313">
      <w:pPr>
        <w:rPr>
          <w:rFonts w:cstheme="minorHAnsi"/>
        </w:rPr>
      </w:pPr>
      <w:r>
        <w:rPr>
          <w:rFonts w:cstheme="minorHAnsi"/>
        </w:rPr>
        <w:t>•</w:t>
      </w:r>
      <w:r>
        <w:rPr>
          <w:rFonts w:cstheme="minorHAnsi"/>
        </w:rPr>
        <w:tab/>
        <w:t>В качестве сетевой операционной системы используется Windows Server 2012, Windows Server 2016, Windows Server 2019</w:t>
      </w:r>
    </w:p>
    <w:p w:rsidR="00E53313" w:rsidRDefault="00E53313" w:rsidP="00E53313">
      <w:pPr>
        <w:rPr>
          <w:rFonts w:cstheme="minorHAnsi"/>
        </w:rPr>
      </w:pPr>
      <w:r>
        <w:rPr>
          <w:rFonts w:cstheme="minorHAnsi"/>
        </w:rPr>
        <w:t>1.4.3. Взаимодействие</w:t>
      </w:r>
    </w:p>
    <w:p w:rsidR="00E53313" w:rsidRDefault="00E53313" w:rsidP="00E53313">
      <w:pPr>
        <w:rPr>
          <w:rFonts w:cstheme="minorHAnsi"/>
        </w:rPr>
      </w:pPr>
      <w:r>
        <w:rPr>
          <w:rFonts w:cstheme="minorHAnsi"/>
        </w:rPr>
        <w:t>Взаимодействие – Система интеграции с внешними системами(E-KYZMET) осуществляется при помощи Rest- и Web-сервисов и использовании стандартов SOAP/WSDL и их форматов обмена XML/JSON.</w:t>
      </w:r>
    </w:p>
    <w:p w:rsidR="00E53313" w:rsidRDefault="00E53313" w:rsidP="00E53313">
      <w:pPr>
        <w:rPr>
          <w:rFonts w:cstheme="minorHAnsi"/>
        </w:rPr>
      </w:pPr>
      <w:r>
        <w:rPr>
          <w:rFonts w:cstheme="minorHAnsi"/>
        </w:rPr>
        <w:t xml:space="preserve">Обмен информацией с внешними системами основан на применении </w:t>
      </w:r>
      <w:proofErr w:type="gramStart"/>
      <w:r>
        <w:rPr>
          <w:rFonts w:cstheme="minorHAnsi"/>
        </w:rPr>
        <w:t>в</w:t>
      </w:r>
      <w:proofErr w:type="gramEnd"/>
      <w:r>
        <w:rPr>
          <w:rFonts w:cstheme="minorHAnsi"/>
        </w:rPr>
        <w:t xml:space="preserve"> </w:t>
      </w:r>
      <w:proofErr w:type="gramStart"/>
      <w:r>
        <w:rPr>
          <w:rFonts w:cstheme="minorHAnsi"/>
        </w:rPr>
        <w:t>Система</w:t>
      </w:r>
      <w:proofErr w:type="gramEnd"/>
      <w:r>
        <w:rPr>
          <w:rFonts w:cstheme="minorHAnsi"/>
        </w:rPr>
        <w:t xml:space="preserve"> интеграции стандартных средств и способов взаимодействия, таких как:</w:t>
      </w:r>
    </w:p>
    <w:p w:rsidR="00E53313" w:rsidRDefault="00E53313" w:rsidP="00E53313">
      <w:pPr>
        <w:rPr>
          <w:rFonts w:cstheme="minorHAnsi"/>
        </w:rPr>
      </w:pPr>
      <w:r>
        <w:rPr>
          <w:rFonts w:cstheme="minorHAnsi"/>
        </w:rPr>
        <w:t>•</w:t>
      </w:r>
      <w:r>
        <w:rPr>
          <w:rFonts w:cstheme="minorHAnsi"/>
        </w:rPr>
        <w:tab/>
        <w:t>Сетевой протокол TCP/IP;</w:t>
      </w:r>
    </w:p>
    <w:p w:rsidR="00E53313" w:rsidRDefault="00E53313" w:rsidP="00E53313">
      <w:pPr>
        <w:rPr>
          <w:rFonts w:cstheme="minorHAnsi"/>
        </w:rPr>
      </w:pPr>
      <w:r>
        <w:rPr>
          <w:rFonts w:cstheme="minorHAnsi"/>
        </w:rPr>
        <w:t>•</w:t>
      </w:r>
      <w:r>
        <w:rPr>
          <w:rFonts w:cstheme="minorHAnsi"/>
        </w:rPr>
        <w:tab/>
        <w:t>Протоколы Интернет – HTTP, HTTPS;</w:t>
      </w:r>
    </w:p>
    <w:p w:rsidR="00E53313" w:rsidRDefault="00E53313" w:rsidP="00E53313">
      <w:pPr>
        <w:rPr>
          <w:rFonts w:cstheme="minorHAnsi"/>
        </w:rPr>
      </w:pPr>
      <w:r>
        <w:rPr>
          <w:rFonts w:cstheme="minorHAnsi"/>
        </w:rPr>
        <w:t>•</w:t>
      </w:r>
      <w:r>
        <w:rPr>
          <w:rFonts w:cstheme="minorHAnsi"/>
        </w:rPr>
        <w:tab/>
        <w:t>Стандарты и технологии Web-служб – XML, SOAP, WSDL.</w:t>
      </w:r>
    </w:p>
    <w:p w:rsidR="00E53313" w:rsidRDefault="00E53313" w:rsidP="00E53313">
      <w:pPr>
        <w:rPr>
          <w:rFonts w:cstheme="minorHAnsi"/>
        </w:rPr>
      </w:pPr>
      <w:r>
        <w:rPr>
          <w:rFonts w:cstheme="minorHAnsi"/>
        </w:rPr>
        <w:t>Для реализации различного рода протоколов взаимодействия используются открытые стандарты, созданные на основе языка XML, как языка описания информации. Его открытость даёт гарантию независимости систем от различных поставщиков программных решений и обеспечивает их механизмом развития информационных ресурсов в будущем.</w:t>
      </w:r>
    </w:p>
    <w:p w:rsidR="00E53313" w:rsidRDefault="00E53313" w:rsidP="00E53313">
      <w:pPr>
        <w:rPr>
          <w:rFonts w:cstheme="minorHAnsi"/>
        </w:rPr>
      </w:pPr>
      <w:proofErr w:type="gramStart"/>
      <w:r>
        <w:rPr>
          <w:rFonts w:cstheme="minorHAnsi"/>
        </w:rPr>
        <w:t>Реализованы</w:t>
      </w:r>
      <w:proofErr w:type="gramEnd"/>
      <w:r>
        <w:rPr>
          <w:rFonts w:cstheme="minorHAnsi"/>
        </w:rPr>
        <w:t xml:space="preserve"> взаимодействия Системы интеграции с системой E-KYZMET  осуществляется через ШЭП.</w:t>
      </w:r>
    </w:p>
    <w:p w:rsidR="00E53313" w:rsidRDefault="00E53313" w:rsidP="00E53313">
      <w:pPr>
        <w:rPr>
          <w:rFonts w:cstheme="minorHAnsi"/>
        </w:rPr>
      </w:pPr>
      <w:r>
        <w:rPr>
          <w:rFonts w:cstheme="minorHAnsi"/>
        </w:rPr>
        <w:t>1.4.4. Система управления базами данных</w:t>
      </w:r>
    </w:p>
    <w:p w:rsidR="00E53313" w:rsidRDefault="00E53313" w:rsidP="00E53313">
      <w:pPr>
        <w:rPr>
          <w:rFonts w:cstheme="minorHAnsi"/>
        </w:rPr>
      </w:pPr>
      <w:r>
        <w:rPr>
          <w:rFonts w:cstheme="minorHAnsi"/>
        </w:rPr>
        <w:t xml:space="preserve">Для доступа к данным система использует базу данных предоставленную системой </w:t>
      </w:r>
    </w:p>
    <w:p w:rsidR="00E53313" w:rsidRDefault="00E53313" w:rsidP="00E53313">
      <w:pPr>
        <w:rPr>
          <w:rFonts w:cstheme="minorHAnsi"/>
        </w:rPr>
      </w:pPr>
      <w:r>
        <w:rPr>
          <w:rFonts w:cstheme="minorHAnsi"/>
        </w:rPr>
        <w:t>СКУД</w:t>
      </w:r>
    </w:p>
    <w:p w:rsidR="00E53313" w:rsidRDefault="00E53313" w:rsidP="00E53313">
      <w:pPr>
        <w:rPr>
          <w:rFonts w:cstheme="minorHAnsi"/>
        </w:rPr>
      </w:pPr>
      <w:r>
        <w:rPr>
          <w:rFonts w:cstheme="minorHAnsi"/>
        </w:rPr>
        <w:t>Информационная безопасность Системы интеграции</w:t>
      </w:r>
    </w:p>
    <w:p w:rsidR="00E53313" w:rsidRDefault="00E53313" w:rsidP="00E53313">
      <w:pPr>
        <w:rPr>
          <w:rFonts w:cstheme="minorHAnsi"/>
        </w:rPr>
      </w:pPr>
      <w:r>
        <w:rPr>
          <w:rFonts w:cstheme="minorHAnsi"/>
        </w:rPr>
        <w:t xml:space="preserve">Требования безопасности и секретности к серверу, сети и разрабатываемому программному обеспечению </w:t>
      </w:r>
    </w:p>
    <w:p w:rsidR="00E53313" w:rsidRDefault="00E53313" w:rsidP="00E53313">
      <w:pPr>
        <w:rPr>
          <w:rFonts w:cstheme="minorHAnsi"/>
        </w:rPr>
      </w:pPr>
      <w:r>
        <w:rPr>
          <w:rFonts w:cstheme="minorHAnsi"/>
        </w:rPr>
        <w:t xml:space="preserve">Ключевыми механизмами безопасности Системы интеграции являются: </w:t>
      </w:r>
    </w:p>
    <w:p w:rsidR="00E53313" w:rsidRDefault="00E53313" w:rsidP="00E53313">
      <w:pPr>
        <w:rPr>
          <w:rFonts w:cstheme="minorHAnsi"/>
        </w:rPr>
      </w:pPr>
      <w:r>
        <w:rPr>
          <w:rFonts w:cstheme="minorHAnsi"/>
        </w:rPr>
        <w:t>•</w:t>
      </w:r>
      <w:r>
        <w:rPr>
          <w:rFonts w:cstheme="minorHAnsi"/>
        </w:rPr>
        <w:tab/>
        <w:t>идентификация и аутентификация;</w:t>
      </w:r>
    </w:p>
    <w:p w:rsidR="00E53313" w:rsidRDefault="00E53313" w:rsidP="00E53313">
      <w:pPr>
        <w:rPr>
          <w:rFonts w:cstheme="minorHAnsi"/>
        </w:rPr>
      </w:pPr>
      <w:r>
        <w:rPr>
          <w:rFonts w:cstheme="minorHAnsi"/>
        </w:rPr>
        <w:t>•</w:t>
      </w:r>
      <w:r>
        <w:rPr>
          <w:rFonts w:cstheme="minorHAnsi"/>
        </w:rPr>
        <w:tab/>
        <w:t>управление доступом;</w:t>
      </w:r>
    </w:p>
    <w:p w:rsidR="00E53313" w:rsidRDefault="00E53313" w:rsidP="00E53313">
      <w:pPr>
        <w:rPr>
          <w:rFonts w:cstheme="minorHAnsi"/>
        </w:rPr>
      </w:pPr>
      <w:r>
        <w:rPr>
          <w:rFonts w:cstheme="minorHAnsi"/>
        </w:rPr>
        <w:lastRenderedPageBreak/>
        <w:t>•</w:t>
      </w:r>
      <w:r>
        <w:rPr>
          <w:rFonts w:cstheme="minorHAnsi"/>
        </w:rPr>
        <w:tab/>
        <w:t>протоколирование и аудит;</w:t>
      </w:r>
    </w:p>
    <w:p w:rsidR="00E53313" w:rsidRDefault="00E53313" w:rsidP="00E53313">
      <w:pPr>
        <w:rPr>
          <w:rFonts w:cstheme="minorHAnsi"/>
        </w:rPr>
      </w:pPr>
      <w:r>
        <w:rPr>
          <w:rFonts w:cstheme="minorHAnsi"/>
        </w:rPr>
        <w:t>•</w:t>
      </w:r>
      <w:r>
        <w:rPr>
          <w:rFonts w:cstheme="minorHAnsi"/>
        </w:rPr>
        <w:tab/>
        <w:t>криптография, использования шифрования TripleDESCrypto;</w:t>
      </w:r>
    </w:p>
    <w:p w:rsidR="00E53313" w:rsidRDefault="00E53313" w:rsidP="00E53313">
      <w:pPr>
        <w:rPr>
          <w:rFonts w:cstheme="minorHAnsi"/>
        </w:rPr>
      </w:pPr>
      <w:r>
        <w:rPr>
          <w:rFonts w:cstheme="minorHAnsi"/>
        </w:rPr>
        <w:t>•</w:t>
      </w:r>
      <w:r>
        <w:rPr>
          <w:rFonts w:cstheme="minorHAnsi"/>
        </w:rPr>
        <w:tab/>
        <w:t>использования ЭЦП для формирования подлинных данных.</w:t>
      </w:r>
    </w:p>
    <w:p w:rsidR="00E53313" w:rsidRDefault="00E53313" w:rsidP="00E53313">
      <w:pPr>
        <w:rPr>
          <w:rFonts w:cstheme="minorHAnsi"/>
        </w:rPr>
      </w:pPr>
    </w:p>
    <w:p w:rsidR="00E53313" w:rsidRDefault="00E53313" w:rsidP="00E53313">
      <w:pPr>
        <w:rPr>
          <w:rFonts w:cstheme="minorHAnsi"/>
        </w:rPr>
      </w:pPr>
      <w:r>
        <w:rPr>
          <w:rFonts w:cstheme="minorHAnsi"/>
        </w:rPr>
        <w:t>1.4.5. Интеграция Системы</w:t>
      </w:r>
    </w:p>
    <w:p w:rsidR="00E53313" w:rsidRDefault="00E53313" w:rsidP="00E53313">
      <w:pPr>
        <w:rPr>
          <w:rFonts w:cstheme="minorHAnsi"/>
        </w:rPr>
      </w:pPr>
      <w:r>
        <w:rPr>
          <w:rFonts w:cstheme="minorHAnsi"/>
        </w:rPr>
        <w:t>Для взаимодействия системой E-KYZMET  возможно использовать следующие типы доступа:</w:t>
      </w:r>
    </w:p>
    <w:p w:rsidR="00E53313" w:rsidRDefault="00E53313" w:rsidP="00E53313">
      <w:pPr>
        <w:rPr>
          <w:rFonts w:cstheme="minorHAnsi"/>
        </w:rPr>
      </w:pPr>
      <w:r>
        <w:rPr>
          <w:rFonts w:cstheme="minorHAnsi"/>
        </w:rPr>
        <w:t>•</w:t>
      </w:r>
      <w:r>
        <w:rPr>
          <w:rFonts w:cstheme="minorHAnsi"/>
        </w:rPr>
        <w:tab/>
        <w:t>текущий прием и передача данных посредством единой сети  ГО.</w:t>
      </w:r>
    </w:p>
    <w:p w:rsidR="00E53313" w:rsidRDefault="00E53313" w:rsidP="00E53313">
      <w:pPr>
        <w:rPr>
          <w:rFonts w:cstheme="minorHAnsi"/>
        </w:rPr>
      </w:pPr>
      <w:r>
        <w:rPr>
          <w:rFonts w:cstheme="minorHAnsi"/>
        </w:rPr>
        <w:t>1.5.</w:t>
      </w:r>
      <w:r>
        <w:rPr>
          <w:rFonts w:cstheme="minorHAnsi"/>
        </w:rPr>
        <w:tab/>
        <w:t>Основной функциональный состав Системы интеграции, находящийся в эксплуатации</w:t>
      </w:r>
    </w:p>
    <w:p w:rsidR="00E53313" w:rsidRDefault="00E53313" w:rsidP="00E53313">
      <w:pPr>
        <w:rPr>
          <w:rFonts w:cstheme="minorHAnsi"/>
        </w:rPr>
      </w:pPr>
      <w:r>
        <w:rPr>
          <w:rFonts w:cstheme="minorHAnsi"/>
        </w:rPr>
        <w:t>1.5.1. Общий функциональный состав модулей Системы интеграции</w:t>
      </w:r>
    </w:p>
    <w:p w:rsidR="00E53313" w:rsidRDefault="00E53313" w:rsidP="00E53313">
      <w:pPr>
        <w:rPr>
          <w:rFonts w:cstheme="minorHAnsi"/>
        </w:rPr>
      </w:pPr>
      <w:r>
        <w:rPr>
          <w:rFonts w:cstheme="minorHAnsi"/>
        </w:rPr>
        <w:t xml:space="preserve">Система состоит из нескольких компонент: прикладных модулей, </w:t>
      </w:r>
      <w:proofErr w:type="gramStart"/>
      <w:r>
        <w:rPr>
          <w:rFonts w:cstheme="minorHAnsi"/>
        </w:rPr>
        <w:t>общесистемного</w:t>
      </w:r>
      <w:proofErr w:type="gramEnd"/>
      <w:r>
        <w:rPr>
          <w:rFonts w:cstheme="minorHAnsi"/>
        </w:rPr>
        <w:t xml:space="preserve"> ПО.</w:t>
      </w:r>
    </w:p>
    <w:p w:rsidR="00E53313" w:rsidRDefault="00E53313" w:rsidP="00E53313">
      <w:pPr>
        <w:rPr>
          <w:rFonts w:cstheme="minorHAnsi"/>
        </w:rPr>
      </w:pPr>
      <w:r>
        <w:rPr>
          <w:rFonts w:cstheme="minorHAnsi"/>
        </w:rPr>
        <w:t>Прикладные модули:</w:t>
      </w:r>
    </w:p>
    <w:p w:rsidR="00E53313" w:rsidRDefault="00E53313" w:rsidP="00E53313">
      <w:pPr>
        <w:rPr>
          <w:rFonts w:cstheme="minorHAnsi"/>
        </w:rPr>
      </w:pPr>
      <w:r>
        <w:rPr>
          <w:rFonts w:cstheme="minorHAnsi"/>
        </w:rPr>
        <w:t>•</w:t>
      </w:r>
      <w:r>
        <w:rPr>
          <w:rFonts w:cstheme="minorHAnsi"/>
        </w:rPr>
        <w:tab/>
        <w:t>Модуль «Отчет»;</w:t>
      </w:r>
    </w:p>
    <w:p w:rsidR="00E53313" w:rsidRDefault="00E53313" w:rsidP="00E53313">
      <w:pPr>
        <w:rPr>
          <w:rFonts w:cstheme="minorHAnsi"/>
        </w:rPr>
      </w:pPr>
      <w:r>
        <w:rPr>
          <w:rFonts w:cstheme="minorHAnsi"/>
        </w:rPr>
        <w:t>•</w:t>
      </w:r>
      <w:r>
        <w:rPr>
          <w:rFonts w:cstheme="minorHAnsi"/>
        </w:rPr>
        <w:tab/>
        <w:t>Модуль «Настройка»;</w:t>
      </w:r>
    </w:p>
    <w:p w:rsidR="00E53313" w:rsidRDefault="00E53313" w:rsidP="00E53313">
      <w:pPr>
        <w:rPr>
          <w:rFonts w:cstheme="minorHAnsi"/>
        </w:rPr>
      </w:pPr>
      <w:r>
        <w:rPr>
          <w:rFonts w:cstheme="minorHAnsi"/>
        </w:rPr>
        <w:t>Общесистемное программное обеспечение:</w:t>
      </w:r>
    </w:p>
    <w:p w:rsidR="00E53313" w:rsidRDefault="00E53313" w:rsidP="00E53313">
      <w:pPr>
        <w:rPr>
          <w:rFonts w:cstheme="minorHAnsi"/>
        </w:rPr>
      </w:pPr>
      <w:r>
        <w:rPr>
          <w:rFonts w:cstheme="minorHAnsi"/>
        </w:rPr>
        <w:t>•</w:t>
      </w:r>
      <w:r>
        <w:rPr>
          <w:rFonts w:cstheme="minorHAnsi"/>
        </w:rPr>
        <w:tab/>
        <w:t>Операционная система сервера базы данных и сервера приложений;</w:t>
      </w:r>
    </w:p>
    <w:p w:rsidR="00E53313" w:rsidRDefault="00E53313" w:rsidP="00E53313">
      <w:pPr>
        <w:rPr>
          <w:rFonts w:cstheme="minorHAnsi"/>
        </w:rPr>
      </w:pPr>
      <w:r>
        <w:rPr>
          <w:rFonts w:cstheme="minorHAnsi"/>
        </w:rPr>
        <w:t>•</w:t>
      </w:r>
      <w:r>
        <w:rPr>
          <w:rFonts w:cstheme="minorHAnsi"/>
        </w:rPr>
        <w:tab/>
        <w:t>Система СКУД;</w:t>
      </w:r>
    </w:p>
    <w:p w:rsidR="00E53313" w:rsidRDefault="00E53313" w:rsidP="00E53313">
      <w:pPr>
        <w:rPr>
          <w:rFonts w:cstheme="minorHAnsi"/>
        </w:rPr>
      </w:pPr>
      <w:r>
        <w:rPr>
          <w:rFonts w:cstheme="minorHAnsi"/>
        </w:rPr>
        <w:t>•</w:t>
      </w:r>
      <w:r>
        <w:rPr>
          <w:rFonts w:cstheme="minorHAnsi"/>
        </w:rPr>
        <w:tab/>
        <w:t>Сервер приложений;</w:t>
      </w:r>
    </w:p>
    <w:p w:rsidR="00E53313" w:rsidRDefault="00E53313" w:rsidP="00E53313">
      <w:pPr>
        <w:rPr>
          <w:rFonts w:cstheme="minorHAnsi"/>
        </w:rPr>
      </w:pPr>
      <w:r>
        <w:rPr>
          <w:rFonts w:cstheme="minorHAnsi"/>
        </w:rPr>
        <w:t>•</w:t>
      </w:r>
      <w:r>
        <w:rPr>
          <w:rFonts w:cstheme="minorHAnsi"/>
        </w:rPr>
        <w:tab/>
        <w:t>Клиентские обозреватели (WEB-browser) и их компоненты.</w:t>
      </w:r>
    </w:p>
    <w:p w:rsidR="00E53313" w:rsidRDefault="00E53313" w:rsidP="00E53313">
      <w:pPr>
        <w:rPr>
          <w:rFonts w:cstheme="minorHAnsi"/>
        </w:rPr>
      </w:pPr>
      <w:r>
        <w:rPr>
          <w:rFonts w:cstheme="minorHAnsi"/>
        </w:rPr>
        <w:t>1.5.2. Основные режимы и принципы работы Системы интеграции</w:t>
      </w:r>
    </w:p>
    <w:p w:rsidR="00E53313" w:rsidRDefault="00E53313" w:rsidP="00E53313">
      <w:pPr>
        <w:rPr>
          <w:rFonts w:cstheme="minorHAnsi"/>
        </w:rPr>
      </w:pPr>
      <w:r>
        <w:rPr>
          <w:rFonts w:cstheme="minorHAnsi"/>
        </w:rPr>
        <w:t xml:space="preserve">Для работы системы интеграции небоходмо организовать подключение </w:t>
      </w:r>
      <w:proofErr w:type="gramStart"/>
      <w:r>
        <w:rPr>
          <w:rFonts w:cstheme="minorHAnsi"/>
        </w:rPr>
        <w:t>к</w:t>
      </w:r>
      <w:proofErr w:type="gramEnd"/>
      <w:r>
        <w:rPr>
          <w:rFonts w:cstheme="minorHAnsi"/>
        </w:rPr>
        <w:t xml:space="preserve"> уже имеющейся и работающие ситеме СКУД.  Выбрав режим подключения, необходимо сформировать настроечные параметры системы и протестирорвать возможность подключения к базе данных СКУД. Таже небходимоораганизоватьподклчение к шлюзу E-KYZMET</w:t>
      </w:r>
    </w:p>
    <w:p w:rsidR="00E53313" w:rsidRDefault="00E53313" w:rsidP="00E53313">
      <w:pPr>
        <w:rPr>
          <w:rFonts w:cstheme="minorHAnsi"/>
        </w:rPr>
      </w:pPr>
      <w:r>
        <w:rPr>
          <w:rFonts w:cstheme="minorHAnsi"/>
        </w:rPr>
        <w:t>Обработав и проверив подключение, система интеграции формируют группу контроллеров для обмена данных. В данном режиме происходит тестовый обмен данными.</w:t>
      </w:r>
    </w:p>
    <w:p w:rsidR="00E53313" w:rsidRDefault="00E53313" w:rsidP="00E53313">
      <w:pPr>
        <w:rPr>
          <w:rFonts w:cstheme="minorHAnsi"/>
        </w:rPr>
      </w:pPr>
      <w:r>
        <w:rPr>
          <w:rFonts w:cstheme="minorHAnsi"/>
        </w:rPr>
        <w:t xml:space="preserve">Система обмена данными между клиентов и шлюзом E-KYZMET передает конечному шлюзу данные о </w:t>
      </w:r>
      <w:proofErr w:type="gramStart"/>
      <w:r>
        <w:rPr>
          <w:rFonts w:cstheme="minorHAnsi"/>
        </w:rPr>
        <w:t>пользователях</w:t>
      </w:r>
      <w:proofErr w:type="gramEnd"/>
      <w:r>
        <w:rPr>
          <w:rFonts w:cstheme="minorHAnsi"/>
        </w:rPr>
        <w:t xml:space="preserve">  такие как ИИН, а также БИН организации в которой данный пользователь относится и данные о входах  сформированые программным аппаратным комплексом СКУД. Шифрование и подписание передаваемых данных формируется через систему крипто библиотеки KALKAN по стандарту ГОСТ подисанную через ЭЦП.</w:t>
      </w:r>
    </w:p>
    <w:p w:rsidR="00E53313" w:rsidRDefault="00E53313" w:rsidP="00E53313">
      <w:pPr>
        <w:rPr>
          <w:rFonts w:cstheme="minorHAnsi"/>
        </w:rPr>
      </w:pPr>
      <w:r>
        <w:rPr>
          <w:rFonts w:cstheme="minorHAnsi"/>
        </w:rPr>
        <w:t xml:space="preserve">В дальнейшем </w:t>
      </w:r>
      <w:proofErr w:type="gramStart"/>
      <w:r>
        <w:rPr>
          <w:rFonts w:cstheme="minorHAnsi"/>
        </w:rPr>
        <w:t>установив параметры для синхронизации система в автоматическом</w:t>
      </w:r>
      <w:proofErr w:type="gramEnd"/>
      <w:r>
        <w:rPr>
          <w:rFonts w:cstheme="minorHAnsi"/>
        </w:rPr>
        <w:t xml:space="preserve"> режиме осуществялет обмен между конечным пользователем и системой E-KYZMET.</w:t>
      </w:r>
      <w:r>
        <w:rPr>
          <w:rFonts w:cstheme="minorHAnsi"/>
          <w:lang w:val="kk-KZ"/>
        </w:rPr>
        <w:t xml:space="preserve"> </w:t>
      </w:r>
    </w:p>
    <w:p w:rsidR="00FA3AC3" w:rsidRPr="00E53313" w:rsidRDefault="00FA3AC3">
      <w:pPr>
        <w:rPr>
          <w:rFonts w:ascii="Times New Roman" w:hAnsi="Times New Roman" w:cs="Times New Roman"/>
        </w:rPr>
      </w:pPr>
    </w:p>
    <w:sectPr w:rsidR="00FA3AC3" w:rsidRPr="00E5331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EB6B60"/>
    <w:multiLevelType w:val="hybridMultilevel"/>
    <w:tmpl w:val="FE56B09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08"/>
  <w:characterSpacingControl w:val="doNotCompress"/>
  <w:compat>
    <w:useFELayout/>
  </w:compat>
  <w:rsids>
    <w:rsidRoot w:val="00E53313"/>
    <w:rsid w:val="00E53313"/>
    <w:rsid w:val="00FA3A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53313"/>
    <w:pPr>
      <w:spacing w:after="160" w:line="256" w:lineRule="auto"/>
      <w:ind w:left="720"/>
      <w:contextualSpacing/>
    </w:pPr>
    <w:rPr>
      <w:rFonts w:eastAsiaTheme="minorHAnsi"/>
      <w:lang w:eastAsia="en-US"/>
    </w:rPr>
  </w:style>
</w:styles>
</file>

<file path=word/webSettings.xml><?xml version="1.0" encoding="utf-8"?>
<w:webSettings xmlns:r="http://schemas.openxmlformats.org/officeDocument/2006/relationships" xmlns:w="http://schemas.openxmlformats.org/wordprocessingml/2006/main">
  <w:divs>
    <w:div w:id="1853950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1762</Words>
  <Characters>10045</Characters>
  <Application>Microsoft Office Word</Application>
  <DocSecurity>0</DocSecurity>
  <Lines>83</Lines>
  <Paragraphs>23</Paragraphs>
  <ScaleCrop>false</ScaleCrop>
  <Company>Reanimator Extreme Edition</Company>
  <LinksUpToDate>false</LinksUpToDate>
  <CharactersWithSpaces>11784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root</dc:creator>
  <cp:keywords/>
  <dc:description/>
  <cp:lastModifiedBy>root</cp:lastModifiedBy>
  <cp:revision>2</cp:revision>
  <dcterms:created xsi:type="dcterms:W3CDTF">2023-05-17T10:11:00Z</dcterms:created>
  <dcterms:modified xsi:type="dcterms:W3CDTF">2023-05-17T10:12:00Z</dcterms:modified>
</cp:coreProperties>
</file>