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79B" w:rsidRPr="003B1CA4" w:rsidRDefault="003B1CA4" w:rsidP="003B1CA4">
      <w:pPr>
        <w:tabs>
          <w:tab w:val="left" w:pos="2758"/>
        </w:tabs>
        <w:jc w:val="center"/>
        <w:rPr>
          <w:rFonts w:ascii="Times New Roman" w:hAnsi="Times New Roman" w:cs="Times New Roman"/>
          <w:b/>
          <w:sz w:val="28"/>
          <w:szCs w:val="28"/>
          <w:lang w:val="kk-KZ"/>
        </w:rPr>
      </w:pPr>
      <w:r>
        <w:rPr>
          <w:lang w:val="kk-KZ"/>
        </w:rPr>
        <w:br/>
      </w:r>
      <w:r w:rsidRPr="003B1CA4">
        <w:rPr>
          <w:rFonts w:ascii="Times New Roman" w:hAnsi="Times New Roman" w:cs="Times New Roman"/>
          <w:b/>
          <w:sz w:val="28"/>
          <w:szCs w:val="28"/>
          <w:lang w:val="kk-KZ"/>
        </w:rPr>
        <w:t>Техникалық ерекшілік</w:t>
      </w:r>
    </w:p>
    <w:p w:rsidR="00FC079B" w:rsidRPr="00DF68DF" w:rsidRDefault="00FC079B" w:rsidP="00FC079B">
      <w:pPr>
        <w:pStyle w:val="a4"/>
        <w:rPr>
          <w:lang w:val="kk-KZ"/>
        </w:rPr>
      </w:pPr>
      <w:bookmarkStart w:id="0" w:name="_GoBack"/>
      <w:r w:rsidRPr="00DF68DF">
        <w:rPr>
          <w:lang w:val="kk-KZ"/>
        </w:rPr>
        <w:t xml:space="preserve">Балабақшада пайдаланылатын </w:t>
      </w:r>
      <w:r w:rsidR="00173F13" w:rsidRPr="00173F13">
        <w:rPr>
          <w:lang w:val="kk-KZ"/>
        </w:rPr>
        <w:t>Өнеркәс</w:t>
      </w:r>
      <w:r w:rsidR="00173F13">
        <w:rPr>
          <w:lang w:val="kk-KZ"/>
        </w:rPr>
        <w:t xml:space="preserve">іптік кір жуғыш-кептіргіш </w:t>
      </w:r>
      <w:r w:rsidRPr="00DF68DF">
        <w:rPr>
          <w:lang w:val="kk-KZ"/>
        </w:rPr>
        <w:t xml:space="preserve"> машинасының істен шығуына байланысты, құрылғыға техникалық диагностика жүргізіп, анықталған ақауларын </w:t>
      </w:r>
      <w:r w:rsidRPr="00DF68DF">
        <w:rPr>
          <w:rStyle w:val="a3"/>
          <w:lang w:val="kk-KZ"/>
        </w:rPr>
        <w:t>қажетті қосалқы бөлшектерін сатып алу және ауыстырумен қоса толық жөндеу жұмыстарын</w:t>
      </w:r>
      <w:r w:rsidR="00B14D70">
        <w:rPr>
          <w:lang w:val="kk-KZ"/>
        </w:rPr>
        <w:t xml:space="preserve"> жүргізу</w:t>
      </w:r>
      <w:r w:rsidRPr="00DF68DF">
        <w:rPr>
          <w:lang w:val="kk-KZ"/>
        </w:rPr>
        <w:t>.</w:t>
      </w:r>
    </w:p>
    <w:tbl>
      <w:tblPr>
        <w:tblStyle w:val="a5"/>
        <w:tblpPr w:leftFromText="180" w:rightFromText="180" w:vertAnchor="text" w:horzAnchor="page" w:tblpX="1504" w:tblpY="404"/>
        <w:tblOverlap w:val="never"/>
        <w:tblW w:w="9464" w:type="dxa"/>
        <w:tblLayout w:type="fixed"/>
        <w:tblLook w:val="04A0" w:firstRow="1" w:lastRow="0" w:firstColumn="1" w:lastColumn="0" w:noHBand="0" w:noVBand="1"/>
      </w:tblPr>
      <w:tblGrid>
        <w:gridCol w:w="578"/>
        <w:gridCol w:w="3909"/>
        <w:gridCol w:w="1914"/>
        <w:gridCol w:w="1367"/>
        <w:gridCol w:w="1696"/>
      </w:tblGrid>
      <w:tr w:rsidR="00FC079B" w:rsidTr="001C6EFF">
        <w:trPr>
          <w:trHeight w:val="70"/>
        </w:trPr>
        <w:tc>
          <w:tcPr>
            <w:tcW w:w="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bookmarkEnd w:id="0"/>
          <w:p w:rsidR="00FC079B" w:rsidRDefault="00FC079B" w:rsidP="001C6EFF">
            <w:pPr>
              <w:tabs>
                <w:tab w:val="left" w:pos="1416"/>
                <w:tab w:val="left" w:pos="2124"/>
                <w:tab w:val="left" w:pos="2832"/>
                <w:tab w:val="left" w:pos="3540"/>
                <w:tab w:val="left" w:pos="4248"/>
                <w:tab w:val="left" w:pos="4956"/>
                <w:tab w:val="left" w:pos="5664"/>
              </w:tabs>
              <w:rPr>
                <w:b/>
                <w:sz w:val="24"/>
                <w:szCs w:val="24"/>
                <w:lang w:val="kk-KZ" w:eastAsia="en-US"/>
              </w:rPr>
            </w:pPr>
            <w:r>
              <w:rPr>
                <w:b/>
                <w:sz w:val="24"/>
                <w:szCs w:val="24"/>
                <w:lang w:val="kk-KZ" w:eastAsia="en-US"/>
              </w:rPr>
              <w:t>№</w:t>
            </w:r>
          </w:p>
        </w:tc>
        <w:tc>
          <w:tcPr>
            <w:tcW w:w="39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b/>
                <w:sz w:val="24"/>
                <w:szCs w:val="24"/>
                <w:lang w:val="kk-KZ" w:eastAsia="en-US"/>
              </w:rPr>
            </w:pPr>
            <w:r>
              <w:rPr>
                <w:b/>
                <w:sz w:val="24"/>
                <w:szCs w:val="24"/>
                <w:lang w:val="kk-KZ" w:eastAsia="en-US"/>
              </w:rPr>
              <w:t>Заттың атауы</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b/>
                <w:sz w:val="24"/>
                <w:szCs w:val="24"/>
                <w:lang w:val="kk-KZ" w:eastAsia="en-US"/>
              </w:rPr>
            </w:pPr>
            <w:r>
              <w:rPr>
                <w:b/>
                <w:sz w:val="24"/>
                <w:szCs w:val="24"/>
                <w:lang w:val="kk-KZ" w:eastAsia="en-US"/>
              </w:rPr>
              <w:t>Дана</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b/>
                <w:sz w:val="24"/>
                <w:szCs w:val="24"/>
                <w:lang w:val="kk-KZ" w:eastAsia="en-US"/>
              </w:rPr>
            </w:pPr>
            <w:r>
              <w:rPr>
                <w:b/>
                <w:sz w:val="24"/>
                <w:szCs w:val="24"/>
                <w:lang w:val="kk-KZ" w:eastAsia="en-US"/>
              </w:rPr>
              <w:t>Бағасы</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b/>
                <w:sz w:val="24"/>
                <w:szCs w:val="24"/>
                <w:lang w:val="kk-KZ" w:eastAsia="en-US"/>
              </w:rPr>
            </w:pPr>
            <w:r>
              <w:rPr>
                <w:b/>
                <w:sz w:val="24"/>
                <w:szCs w:val="24"/>
                <w:lang w:val="kk-KZ" w:eastAsia="en-US"/>
              </w:rPr>
              <w:t>Барлығы</w:t>
            </w:r>
          </w:p>
        </w:tc>
      </w:tr>
      <w:tr w:rsidR="00FC079B" w:rsidTr="001C6EFF">
        <w:tc>
          <w:tcPr>
            <w:tcW w:w="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val="kk-KZ" w:eastAsia="en-US"/>
              </w:rPr>
            </w:pPr>
            <w:r>
              <w:rPr>
                <w:sz w:val="24"/>
                <w:szCs w:val="24"/>
                <w:lang w:val="kk-KZ" w:eastAsia="en-US"/>
              </w:rPr>
              <w:t>1</w:t>
            </w:r>
          </w:p>
        </w:tc>
        <w:tc>
          <w:tcPr>
            <w:tcW w:w="39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73F13" w:rsidRPr="00173F13" w:rsidRDefault="00173F13" w:rsidP="00173F13">
            <w:pPr>
              <w:pStyle w:val="a4"/>
              <w:rPr>
                <w:lang w:val="kk-KZ"/>
              </w:rPr>
            </w:pPr>
            <w:r w:rsidRPr="00173F13">
              <w:rPr>
                <w:b/>
                <w:lang w:val="kk-KZ"/>
              </w:rPr>
              <w:t>Өнеркәсіптік кір жуғыш-кептіргіш машина, Өндіруші/Бренд</w:t>
            </w:r>
            <w:r w:rsidRPr="00173F13">
              <w:rPr>
                <w:lang w:val="kk-KZ"/>
              </w:rPr>
              <w:t xml:space="preserve">: </w:t>
            </w:r>
          </w:p>
          <w:p w:rsidR="00173F13" w:rsidRPr="00173F13" w:rsidRDefault="00173F13" w:rsidP="00173F13">
            <w:pPr>
              <w:pStyle w:val="a4"/>
              <w:rPr>
                <w:lang w:val="kk-KZ"/>
              </w:rPr>
            </w:pPr>
            <w:r w:rsidRPr="00173F13">
              <w:rPr>
                <w:lang w:val="kk-KZ"/>
              </w:rPr>
              <w:t xml:space="preserve">IPSO / Alliance International BVBA, Үлгісі: IHU100XNLCULE </w:t>
            </w:r>
          </w:p>
          <w:p w:rsidR="00173F13" w:rsidRPr="00173F13" w:rsidRDefault="00173F13" w:rsidP="00173F13">
            <w:pPr>
              <w:pStyle w:val="a4"/>
              <w:rPr>
                <w:lang w:val="kk-KZ"/>
              </w:rPr>
            </w:pPr>
            <w:r w:rsidRPr="00173F13">
              <w:rPr>
                <w:lang w:val="kk-KZ"/>
              </w:rPr>
              <w:t xml:space="preserve">Түрі: VD100, Сериялық нөмірі: 12120BC0045, Қуат көзі: 380–415 В; 50/60 Гц; 3 фазалы; 18,8 А, Сыйымдылығы: Жуу – 25 кг; Кептіру – 9,5 кг, Электрлік қыздыру: 9–10,7 кВт. </w:t>
            </w:r>
          </w:p>
          <w:p w:rsidR="00173F13" w:rsidRPr="00173F13" w:rsidRDefault="00173F13" w:rsidP="00173F13">
            <w:pPr>
              <w:pStyle w:val="a4"/>
              <w:rPr>
                <w:lang w:val="kk-KZ"/>
              </w:rPr>
            </w:pPr>
            <w:r w:rsidRPr="00173F13">
              <w:rPr>
                <w:lang w:val="kk-KZ"/>
              </w:rPr>
              <w:t>Электр желісіне қосқан кезде машина іске қосылмайды, ал басқару панелі түймелерді басқанға жауап бермейді. Тексеру және диагностика барысында қуат тізбегіндегі сақтандырғыштардың күйіп кеткені анықталды. Сақтандырғыштар ауыстырылғаннан кейін, есікті құлыптау механизмінде ақау бар екені белгілі болды; бұл машинаның қателік/апаттық режимге өтуіне себеп болған.</w:t>
            </w:r>
            <w:r>
              <w:rPr>
                <w:lang w:val="kk-KZ"/>
              </w:rPr>
              <w:t xml:space="preserve"> </w:t>
            </w:r>
            <w:r w:rsidRPr="00173F13">
              <w:rPr>
                <w:lang w:val="kk-KZ"/>
              </w:rPr>
              <w:t xml:space="preserve"> Тексеру барысында су төгетін электр сорғысының ақауы анықталды; сорғы торабын (электр қозғалтқышы мен сүзгі элементін қоса алғанда) толығымен ауыстыру қажет. Электрондық басқару жүйесін жөндеу, сақтандырғыштардың жиі істен шығу себебін анықтау, сондай-ақ жөндеу жұмыстарынан кейін жабдықтың жұмысқа қабілеттілігін тексеру талап етіледі.</w:t>
            </w:r>
          </w:p>
          <w:p w:rsidR="00173F13" w:rsidRPr="00173F13" w:rsidRDefault="00173F13" w:rsidP="00173F13">
            <w:pPr>
              <w:pStyle w:val="a4"/>
              <w:rPr>
                <w:lang w:val="kk-KZ"/>
              </w:rPr>
            </w:pPr>
            <w:r w:rsidRPr="00173F13">
              <w:rPr>
                <w:lang w:val="kk-KZ"/>
              </w:rPr>
              <w:t xml:space="preserve">Қуат тізбегіндегі </w:t>
            </w:r>
            <w:r w:rsidRPr="00173F13">
              <w:rPr>
                <w:lang w:val="kk-KZ"/>
              </w:rPr>
              <w:lastRenderedPageBreak/>
              <w:t>сақтандырғыштардың жанып кетуі; сақтандырғыштарды ауыстыру және қуат тізбегін тексеру.</w:t>
            </w:r>
          </w:p>
          <w:p w:rsidR="00173F13" w:rsidRPr="00173F13" w:rsidRDefault="00173F13" w:rsidP="00173F13">
            <w:pPr>
              <w:pStyle w:val="a4"/>
              <w:rPr>
                <w:lang w:val="kk-KZ"/>
              </w:rPr>
            </w:pPr>
            <w:r w:rsidRPr="00173F13">
              <w:rPr>
                <w:lang w:val="kk-KZ"/>
              </w:rPr>
              <w:t>Есік құлпының (бекіткішінің) ақауы; есік құлпын жөндеу. Су төгетін электр сорғысының ақауы; электрондық басқару жүйесінің істен шығуы/ақауы. Сорғы торабын (қозғалтқыш пен сүзгі элементін қоса алғанда) ауыстыру. Электрондық компоненттерге диагностика жүргізу және оларды жөндеу. Жөндеу және қажетті жұмыстардың құны: дренажды сорғыны жинау (электр қозғалтқышы мен сүзгі элементін қоса алғанда); электрондық басқару блогын жөндеу.</w:t>
            </w:r>
          </w:p>
          <w:p w:rsidR="00173F13" w:rsidRDefault="00173F13" w:rsidP="00173F13">
            <w:pPr>
              <w:pStyle w:val="a4"/>
              <w:rPr>
                <w:lang w:val="kk-KZ"/>
              </w:rPr>
            </w:pPr>
            <w:r w:rsidRPr="00173F13">
              <w:rPr>
                <w:lang w:val="kk-KZ"/>
              </w:rPr>
              <w:t>Ақаулықтарды жойғанша жабдықты пайдалануды жалғастыру ұсынылмайды. Дренажды сорғыны ауыстырғаннан және есіктің құлыптау құрылғысы мен электрондық басқару блогын жөндегеннен кейін, қуат тізбектерін тексеру, функционалды сақтандырғыштарды орнату және сынақ циклін іске қосу қажет. Сынақ аяқталғаннан кейін, машинаның қосылғанын, есіктің дұрыс құлыпталғанын, басқару панелінің командаларға жауап бергенін, дренаж жүйесінің мақсатқа сай жұмыс істейтінін, сақтандырғыштардың қайта жанбайтынын және қателік режимдерінің іске қосылмағанын тексеріңіз.Сақтандырғыштың қайта-қайта істен шығуының нақты себебі жөндеу жұмыстары мен одан кейінгі тексеру барысында анықталды.</w:t>
            </w:r>
          </w:p>
          <w:p w:rsidR="00FC079B" w:rsidRDefault="00FC079B" w:rsidP="001C6EFF">
            <w:pPr>
              <w:pStyle w:val="a4"/>
              <w:rPr>
                <w:lang w:val="kk-KZ"/>
              </w:rPr>
            </w:pPr>
            <w:r>
              <w:rPr>
                <w:lang w:val="kk-KZ"/>
              </w:rPr>
              <w:t>2-қосымшада кір кептіру машинасының маркасы мен фотосы көрсетілген.</w:t>
            </w:r>
            <w:r w:rsidR="003B1CA4">
              <w:rPr>
                <w:lang w:val="kk-KZ"/>
              </w:rPr>
              <w:t xml:space="preserve"> Тапсырыс берушімен келісілді </w:t>
            </w:r>
            <w:r w:rsidR="003B1CA4" w:rsidRPr="003B1CA4">
              <w:rPr>
                <w:lang w:val="kk-KZ"/>
              </w:rPr>
              <w:t>+7 702 234 0253</w:t>
            </w:r>
          </w:p>
          <w:p w:rsidR="00173F13" w:rsidRPr="00B14D70" w:rsidRDefault="00173F13" w:rsidP="00173F13">
            <w:pPr>
              <w:pStyle w:val="a4"/>
              <w:rPr>
                <w:rStyle w:val="a3"/>
                <w:lang w:val="kk-KZ"/>
              </w:rPr>
            </w:pPr>
          </w:p>
          <w:p w:rsidR="00173F13" w:rsidRPr="00B14D70" w:rsidRDefault="00173F13" w:rsidP="00173F13">
            <w:pPr>
              <w:pStyle w:val="a4"/>
              <w:rPr>
                <w:rStyle w:val="a3"/>
                <w:b w:val="0"/>
                <w:lang w:val="kk-KZ"/>
              </w:rPr>
            </w:pPr>
            <w:r w:rsidRPr="00B14D70">
              <w:rPr>
                <w:rStyle w:val="a3"/>
                <w:lang w:val="kk-KZ"/>
              </w:rPr>
              <w:t xml:space="preserve">Промышленная стирально-сушильная машина, </w:t>
            </w:r>
            <w:r w:rsidRPr="00B14D70">
              <w:rPr>
                <w:rStyle w:val="a3"/>
                <w:b w:val="0"/>
                <w:lang w:val="kk-KZ"/>
              </w:rPr>
              <w:t>Производитель / марка</w:t>
            </w:r>
          </w:p>
          <w:p w:rsidR="00173F13" w:rsidRPr="00B14D70" w:rsidRDefault="00173F13" w:rsidP="00173F13">
            <w:pPr>
              <w:pStyle w:val="a4"/>
              <w:rPr>
                <w:rStyle w:val="a3"/>
                <w:b w:val="0"/>
                <w:lang w:val="kk-KZ"/>
              </w:rPr>
            </w:pPr>
            <w:r w:rsidRPr="00B14D70">
              <w:rPr>
                <w:rStyle w:val="a3"/>
                <w:b w:val="0"/>
                <w:lang w:val="kk-KZ"/>
              </w:rPr>
              <w:t>IPSO / Alliance International BVBA, Модель IHU100XNLCULE</w:t>
            </w:r>
          </w:p>
          <w:p w:rsidR="00173F13" w:rsidRPr="00173F13" w:rsidRDefault="00173F13" w:rsidP="00173F13">
            <w:pPr>
              <w:pStyle w:val="a4"/>
              <w:rPr>
                <w:rStyle w:val="a3"/>
                <w:b w:val="0"/>
                <w:lang w:val="ru-RU"/>
              </w:rPr>
            </w:pPr>
            <w:r w:rsidRPr="00173F13">
              <w:rPr>
                <w:rStyle w:val="a3"/>
                <w:b w:val="0"/>
                <w:lang w:val="ru-RU"/>
              </w:rPr>
              <w:t>Тип ВД100, Серийный номер 12120BC0045,  Электропитание 380-415 B; 50/60 Гц; 3 фазы + ; 18,8</w:t>
            </w:r>
            <w:proofErr w:type="gramStart"/>
            <w:r w:rsidRPr="00173F13">
              <w:rPr>
                <w:rStyle w:val="a3"/>
                <w:b w:val="0"/>
                <w:lang w:val="ru-RU"/>
              </w:rPr>
              <w:t xml:space="preserve"> А</w:t>
            </w:r>
            <w:proofErr w:type="gramEnd"/>
            <w:r w:rsidRPr="00173F13">
              <w:rPr>
                <w:rStyle w:val="a3"/>
                <w:b w:val="0"/>
                <w:lang w:val="ru-RU"/>
              </w:rPr>
              <w:t xml:space="preserve">, Загрузка Стирка - 25 кг; сушка — 9,5 кг,  Электрический нагрев 9-10,7 кВт, </w:t>
            </w:r>
          </w:p>
          <w:p w:rsidR="00173F13" w:rsidRPr="00173F13" w:rsidRDefault="00173F13" w:rsidP="00173F13">
            <w:pPr>
              <w:pStyle w:val="a4"/>
              <w:rPr>
                <w:rStyle w:val="a3"/>
                <w:b w:val="0"/>
                <w:lang w:val="ru-RU"/>
              </w:rPr>
            </w:pPr>
            <w:r w:rsidRPr="00173F13">
              <w:rPr>
                <w:rStyle w:val="a3"/>
                <w:b w:val="0"/>
                <w:lang w:val="ru-RU"/>
              </w:rPr>
              <w:t xml:space="preserve">При подключении оборудования к электросети машина не включается, панель управления не реагирует на нажатие кнопок. При вскрытии и диагностике выявлены перегоревшие предохранители цепи питания. После замены предохранителей обнаружена неисправность замка блокировки двери: машина переходит в аварийный режим. В ходе проверки также отмечена неисправность электрической </w:t>
            </w:r>
            <w:proofErr w:type="gramStart"/>
            <w:r w:rsidRPr="00173F13">
              <w:rPr>
                <w:rStyle w:val="a3"/>
                <w:b w:val="0"/>
                <w:lang w:val="ru-RU"/>
              </w:rPr>
              <w:t>сливной</w:t>
            </w:r>
            <w:proofErr w:type="gramEnd"/>
            <w:r w:rsidRPr="00173F13">
              <w:rPr>
                <w:rStyle w:val="a3"/>
                <w:b w:val="0"/>
                <w:lang w:val="ru-RU"/>
              </w:rPr>
              <w:t xml:space="preserve"> помпы; требуется замена помпы в сборе с электродвигателем и фильтрующим элементом. Необходимы ремонт электронной части управления, устранение причины повторного перегорания предохранителей и проверка оборудования после ремонта.</w:t>
            </w:r>
          </w:p>
          <w:p w:rsidR="00173F13" w:rsidRPr="00173F13" w:rsidRDefault="00173F13" w:rsidP="00173F13">
            <w:pPr>
              <w:pStyle w:val="a4"/>
              <w:rPr>
                <w:rStyle w:val="a3"/>
                <w:b w:val="0"/>
                <w:lang w:val="ru-RU"/>
              </w:rPr>
            </w:pPr>
            <w:r w:rsidRPr="00173F13">
              <w:rPr>
                <w:rStyle w:val="a3"/>
                <w:b w:val="0"/>
                <w:lang w:val="ru-RU"/>
              </w:rPr>
              <w:t>Перегоревшие предохранители цепи питания Замена предохранителей и проверка цепи питания</w:t>
            </w:r>
          </w:p>
          <w:p w:rsidR="00173F13" w:rsidRPr="00173F13" w:rsidRDefault="00173F13" w:rsidP="00173F13">
            <w:pPr>
              <w:pStyle w:val="a4"/>
              <w:rPr>
                <w:rStyle w:val="a3"/>
                <w:b w:val="0"/>
                <w:lang w:val="ru-RU"/>
              </w:rPr>
            </w:pPr>
            <w:r w:rsidRPr="00173F13">
              <w:rPr>
                <w:rStyle w:val="a3"/>
                <w:b w:val="0"/>
                <w:lang w:val="ru-RU"/>
              </w:rPr>
              <w:t xml:space="preserve">Неисправность замка блокировки двери, Ремонт блокировки двери, Неисправность электрической сливной помпы, Неисправность / сбой электронного, Замена помпы в сборе с мотором и фильтрующим элементом, управления. Диагностика и ремонт электроники. Стоимость ремонта и </w:t>
            </w:r>
            <w:r w:rsidRPr="00173F13">
              <w:rPr>
                <w:rStyle w:val="a3"/>
                <w:b w:val="0"/>
                <w:lang w:val="ru-RU"/>
              </w:rPr>
              <w:lastRenderedPageBreak/>
              <w:t>необходимых работ. Сливная помпа в сборе с электродвигателем и фильтрующим элементом. Ремонт электронной части управления</w:t>
            </w:r>
          </w:p>
          <w:p w:rsidR="00FC079B" w:rsidRPr="00173F13" w:rsidRDefault="00173F13" w:rsidP="00173F13">
            <w:pPr>
              <w:pStyle w:val="a4"/>
              <w:rPr>
                <w:b/>
                <w:lang w:val="ru-RU"/>
              </w:rPr>
            </w:pPr>
            <w:r w:rsidRPr="00173F13">
              <w:rPr>
                <w:rStyle w:val="a3"/>
                <w:b w:val="0"/>
                <w:lang w:val="ru-RU"/>
              </w:rPr>
              <w:t>До устранения неисправностей эксплуатацию оборудования не рекомендуется продолжать. После замены сливной помпы, ремонта блокировки двери и электронной части управления необходимо проверить цепи питания, установить исправные предохранители и выполнить контрольный пробный цикл. По результатам испытания убедиться, что машина включается, дверь корректно блокируется, панель управления реагирует на команды, слив работает штатно, предохранители не перегорают повторно и аварийный режим не возникает. Окончательная причина повторного выхода предохранителей подтверждается по итогам ремонта и контрольной проверки</w:t>
            </w:r>
            <w:proofErr w:type="gramStart"/>
            <w:r w:rsidRPr="00173F13">
              <w:rPr>
                <w:rStyle w:val="a3"/>
                <w:b w:val="0"/>
                <w:lang w:val="ru-RU"/>
              </w:rPr>
              <w:t>.</w:t>
            </w:r>
            <w:r w:rsidR="00FC079B" w:rsidRPr="00173F13">
              <w:rPr>
                <w:b/>
                <w:lang w:val="ru-RU"/>
              </w:rPr>
              <w:t>.</w:t>
            </w:r>
            <w:proofErr w:type="gramEnd"/>
          </w:p>
          <w:p w:rsidR="00FC079B" w:rsidRPr="00173F13" w:rsidRDefault="00FC079B" w:rsidP="001C6EFF">
            <w:pPr>
              <w:pStyle w:val="a4"/>
              <w:rPr>
                <w:lang w:val="ru-RU"/>
              </w:rPr>
            </w:pPr>
            <w:r w:rsidRPr="00173F13">
              <w:rPr>
                <w:rStyle w:val="a3"/>
                <w:b w:val="0"/>
                <w:lang w:val="ru-RU"/>
              </w:rPr>
              <w:t>Примечание:</w:t>
            </w:r>
            <w:r w:rsidRPr="00173F13">
              <w:rPr>
                <w:b/>
                <w:lang w:val="ru-RU"/>
              </w:rPr>
              <w:t xml:space="preserve"> </w:t>
            </w:r>
            <w:r w:rsidRPr="00173F13">
              <w:rPr>
                <w:lang w:val="ru-RU"/>
              </w:rPr>
              <w:t>Стоимость необходимых запасных частей, расходных материалов и работ по их замене должна быть включена в общую стоимость услуги.</w:t>
            </w:r>
            <w:r w:rsidR="003B1CA4" w:rsidRPr="00173F13">
              <w:rPr>
                <w:lang w:val="ru-RU"/>
              </w:rPr>
              <w:t xml:space="preserve"> Согласовать заказчиком +7 702 234 0253</w:t>
            </w:r>
          </w:p>
          <w:p w:rsidR="00FC079B" w:rsidRPr="00DF68DF" w:rsidRDefault="00FC079B" w:rsidP="001C6EFF">
            <w:pPr>
              <w:pStyle w:val="a4"/>
              <w:rPr>
                <w:lang w:val="ru-RU"/>
              </w:rPr>
            </w:pPr>
          </w:p>
          <w:p w:rsidR="00FC079B" w:rsidRDefault="00FC079B" w:rsidP="001C6EFF">
            <w:pPr>
              <w:tabs>
                <w:tab w:val="left" w:pos="1416"/>
                <w:tab w:val="left" w:pos="2124"/>
                <w:tab w:val="left" w:pos="2832"/>
                <w:tab w:val="left" w:pos="3540"/>
                <w:tab w:val="left" w:pos="4248"/>
                <w:tab w:val="left" w:pos="4956"/>
                <w:tab w:val="left" w:pos="5664"/>
              </w:tabs>
              <w:rPr>
                <w:b/>
                <w:bCs/>
                <w:color w:val="000000"/>
                <w:sz w:val="24"/>
                <w:szCs w:val="24"/>
                <w:shd w:val="clear" w:color="auto" w:fill="FFFFFF"/>
                <w:lang w:val="kk-KZ" w:eastAsia="en-US"/>
              </w:rPr>
            </w:pP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eastAsia="en-US"/>
              </w:rPr>
            </w:pPr>
            <w:r>
              <w:rPr>
                <w:sz w:val="24"/>
                <w:szCs w:val="24"/>
                <w:lang w:val="kk-KZ" w:eastAsia="en-US"/>
              </w:rPr>
              <w:lastRenderedPageBreak/>
              <w:t>1</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367F7" w:rsidP="001C6EFF">
            <w:pPr>
              <w:tabs>
                <w:tab w:val="left" w:pos="1416"/>
                <w:tab w:val="left" w:pos="2124"/>
                <w:tab w:val="left" w:pos="2832"/>
                <w:tab w:val="left" w:pos="3540"/>
                <w:tab w:val="left" w:pos="4248"/>
                <w:tab w:val="left" w:pos="4956"/>
                <w:tab w:val="left" w:pos="5664"/>
              </w:tabs>
              <w:jc w:val="center"/>
              <w:rPr>
                <w:sz w:val="24"/>
                <w:szCs w:val="24"/>
                <w:lang w:val="kk-KZ" w:eastAsia="en-US"/>
              </w:rPr>
            </w:pPr>
            <w:r>
              <w:rPr>
                <w:sz w:val="24"/>
                <w:szCs w:val="24"/>
                <w:lang w:val="kk-KZ" w:eastAsia="en-US"/>
              </w:rPr>
              <w:t>39</w:t>
            </w:r>
            <w:r w:rsidR="00FC079B">
              <w:rPr>
                <w:sz w:val="24"/>
                <w:szCs w:val="24"/>
                <w:lang w:val="kk-KZ" w:eastAsia="en-US"/>
              </w:rPr>
              <w:t>0000</w:t>
            </w:r>
          </w:p>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val="kk-KZ" w:eastAsia="en-US"/>
              </w:rPr>
            </w:pP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367F7" w:rsidP="001C6EFF">
            <w:pPr>
              <w:tabs>
                <w:tab w:val="left" w:pos="1416"/>
                <w:tab w:val="left" w:pos="2124"/>
                <w:tab w:val="left" w:pos="2832"/>
                <w:tab w:val="left" w:pos="3540"/>
                <w:tab w:val="left" w:pos="4248"/>
                <w:tab w:val="left" w:pos="4956"/>
                <w:tab w:val="left" w:pos="5664"/>
              </w:tabs>
              <w:rPr>
                <w:sz w:val="24"/>
                <w:szCs w:val="24"/>
                <w:lang w:val="kk-KZ" w:eastAsia="en-US"/>
              </w:rPr>
            </w:pPr>
            <w:r>
              <w:rPr>
                <w:sz w:val="24"/>
                <w:szCs w:val="24"/>
                <w:lang w:val="kk-KZ" w:eastAsia="en-US"/>
              </w:rPr>
              <w:t>390</w:t>
            </w:r>
            <w:r w:rsidR="00FC079B">
              <w:rPr>
                <w:sz w:val="24"/>
                <w:szCs w:val="24"/>
                <w:lang w:val="kk-KZ" w:eastAsia="en-US"/>
              </w:rPr>
              <w:t>000</w:t>
            </w:r>
          </w:p>
          <w:p w:rsidR="00FC079B" w:rsidRDefault="00FC079B" w:rsidP="001C6EFF">
            <w:pPr>
              <w:tabs>
                <w:tab w:val="left" w:pos="1416"/>
                <w:tab w:val="left" w:pos="2124"/>
                <w:tab w:val="left" w:pos="2832"/>
                <w:tab w:val="left" w:pos="3540"/>
                <w:tab w:val="left" w:pos="4248"/>
                <w:tab w:val="left" w:pos="4956"/>
                <w:tab w:val="left" w:pos="5664"/>
              </w:tabs>
              <w:rPr>
                <w:sz w:val="24"/>
                <w:szCs w:val="24"/>
                <w:lang w:val="kk-KZ" w:eastAsia="en-US"/>
              </w:rPr>
            </w:pPr>
          </w:p>
        </w:tc>
      </w:tr>
      <w:tr w:rsidR="00FC079B" w:rsidTr="001C6EFF">
        <w:tc>
          <w:tcPr>
            <w:tcW w:w="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val="kk-KZ" w:eastAsia="en-US"/>
              </w:rPr>
            </w:pPr>
          </w:p>
        </w:tc>
        <w:tc>
          <w:tcPr>
            <w:tcW w:w="39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rPr>
                <w:b/>
                <w:sz w:val="24"/>
                <w:szCs w:val="24"/>
                <w:lang w:val="kk-KZ" w:eastAsia="en-US"/>
              </w:rPr>
            </w:pPr>
            <w:r>
              <w:rPr>
                <w:b/>
                <w:sz w:val="24"/>
                <w:szCs w:val="24"/>
                <w:lang w:val="kk-KZ" w:eastAsia="en-US"/>
              </w:rPr>
              <w:t>Барлығы</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val="kk-KZ"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FC079B" w:rsidP="001C6EFF">
            <w:pPr>
              <w:tabs>
                <w:tab w:val="left" w:pos="1416"/>
                <w:tab w:val="left" w:pos="2124"/>
                <w:tab w:val="left" w:pos="2832"/>
                <w:tab w:val="left" w:pos="3540"/>
                <w:tab w:val="left" w:pos="4248"/>
                <w:tab w:val="left" w:pos="4956"/>
                <w:tab w:val="left" w:pos="5664"/>
              </w:tabs>
              <w:jc w:val="center"/>
              <w:rPr>
                <w:sz w:val="24"/>
                <w:szCs w:val="24"/>
                <w:lang w:val="kk-KZ" w:eastAsia="en-US"/>
              </w:rPr>
            </w:pP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079B" w:rsidRDefault="00173F13" w:rsidP="001C6EFF">
            <w:pPr>
              <w:tabs>
                <w:tab w:val="left" w:pos="1416"/>
                <w:tab w:val="left" w:pos="2124"/>
                <w:tab w:val="left" w:pos="2832"/>
                <w:tab w:val="left" w:pos="3540"/>
                <w:tab w:val="left" w:pos="4248"/>
                <w:tab w:val="left" w:pos="4956"/>
                <w:tab w:val="left" w:pos="5664"/>
              </w:tabs>
              <w:jc w:val="center"/>
              <w:rPr>
                <w:b/>
                <w:sz w:val="24"/>
                <w:szCs w:val="24"/>
                <w:lang w:val="kk-KZ" w:eastAsia="en-US"/>
              </w:rPr>
            </w:pPr>
            <w:r>
              <w:rPr>
                <w:b/>
                <w:sz w:val="24"/>
                <w:szCs w:val="24"/>
                <w:lang w:val="kk-KZ" w:eastAsia="en-US"/>
              </w:rPr>
              <w:t>390000</w:t>
            </w:r>
          </w:p>
        </w:tc>
      </w:tr>
    </w:tbl>
    <w:p w:rsidR="00FC079B" w:rsidRDefault="00FC079B" w:rsidP="00FC079B">
      <w:pPr>
        <w:tabs>
          <w:tab w:val="left" w:pos="2758"/>
        </w:tabs>
        <w:jc w:val="center"/>
        <w:rPr>
          <w:rFonts w:ascii="Times New Roman" w:hAnsi="Times New Roman"/>
          <w:b/>
          <w:sz w:val="32"/>
          <w:lang w:val="kk-KZ"/>
        </w:rPr>
      </w:pPr>
    </w:p>
    <w:sectPr w:rsidR="00FC07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79B"/>
    <w:rsid w:val="00173F13"/>
    <w:rsid w:val="003B1CA4"/>
    <w:rsid w:val="00593EFE"/>
    <w:rsid w:val="00B14D70"/>
    <w:rsid w:val="00F367F7"/>
    <w:rsid w:val="00FC07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9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C079B"/>
    <w:rPr>
      <w:b/>
      <w:bCs/>
    </w:rPr>
  </w:style>
  <w:style w:type="paragraph" w:styleId="a4">
    <w:name w:val="Normal (Web)"/>
    <w:uiPriority w:val="99"/>
    <w:unhideWhenUsed/>
    <w:rsid w:val="00FC079B"/>
    <w:pPr>
      <w:spacing w:beforeAutospacing="1" w:after="0" w:afterAutospacing="1" w:line="240" w:lineRule="auto"/>
    </w:pPr>
    <w:rPr>
      <w:rFonts w:ascii="Times New Roman" w:eastAsia="SimSun" w:hAnsi="Times New Roman" w:cs="Times New Roman"/>
      <w:sz w:val="24"/>
      <w:szCs w:val="24"/>
      <w:lang w:val="en-US" w:eastAsia="zh-CN"/>
    </w:rPr>
  </w:style>
  <w:style w:type="table" w:styleId="a5">
    <w:name w:val="Table Grid"/>
    <w:basedOn w:val="a1"/>
    <w:uiPriority w:val="59"/>
    <w:qFormat/>
    <w:rsid w:val="00FC079B"/>
    <w:pPr>
      <w:spacing w:after="0" w:line="240" w:lineRule="auto"/>
    </w:pPr>
    <w:rPr>
      <w:rFonts w:ascii="Times New Roman" w:eastAsia="SimSu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9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C079B"/>
    <w:rPr>
      <w:b/>
      <w:bCs/>
    </w:rPr>
  </w:style>
  <w:style w:type="paragraph" w:styleId="a4">
    <w:name w:val="Normal (Web)"/>
    <w:uiPriority w:val="99"/>
    <w:unhideWhenUsed/>
    <w:rsid w:val="00FC079B"/>
    <w:pPr>
      <w:spacing w:beforeAutospacing="1" w:after="0" w:afterAutospacing="1" w:line="240" w:lineRule="auto"/>
    </w:pPr>
    <w:rPr>
      <w:rFonts w:ascii="Times New Roman" w:eastAsia="SimSun" w:hAnsi="Times New Roman" w:cs="Times New Roman"/>
      <w:sz w:val="24"/>
      <w:szCs w:val="24"/>
      <w:lang w:val="en-US" w:eastAsia="zh-CN"/>
    </w:rPr>
  </w:style>
  <w:style w:type="table" w:styleId="a5">
    <w:name w:val="Table Grid"/>
    <w:basedOn w:val="a1"/>
    <w:uiPriority w:val="59"/>
    <w:qFormat/>
    <w:rsid w:val="00FC079B"/>
    <w:pPr>
      <w:spacing w:after="0" w:line="240" w:lineRule="auto"/>
    </w:pPr>
    <w:rPr>
      <w:rFonts w:ascii="Times New Roman" w:eastAsia="SimSu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717</Words>
  <Characters>4091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 Sadik</dc:creator>
  <cp:lastModifiedBy>Пользователь Windows</cp:lastModifiedBy>
  <cp:revision>7</cp:revision>
  <dcterms:created xsi:type="dcterms:W3CDTF">2026-08-25T11:03:00Z</dcterms:created>
  <dcterms:modified xsi:type="dcterms:W3CDTF">2026-10-23T09:58:00Z</dcterms:modified>
</cp:coreProperties>
</file>