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214E1" w14:textId="77777777" w:rsidR="00184CC9" w:rsidRPr="0086356E" w:rsidRDefault="00184CC9" w:rsidP="001037D9">
      <w:pPr>
        <w:spacing w:after="0" w:line="240" w:lineRule="auto"/>
        <w:jc w:val="center"/>
        <w:rPr>
          <w:rFonts w:ascii="Times New Roman" w:hAnsi="Times New Roman" w:cs="Times New Roman"/>
          <w:b/>
          <w:sz w:val="18"/>
          <w:szCs w:val="18"/>
        </w:rPr>
      </w:pPr>
      <w:bookmarkStart w:id="0" w:name="_GoBack"/>
      <w:bookmarkEnd w:id="0"/>
    </w:p>
    <w:p w14:paraId="3DD7BECD" w14:textId="77777777" w:rsidR="00F10089" w:rsidRPr="003D5510" w:rsidRDefault="009A200D" w:rsidP="001037D9">
      <w:pPr>
        <w:spacing w:after="0" w:line="240" w:lineRule="auto"/>
        <w:jc w:val="center"/>
        <w:rPr>
          <w:rFonts w:ascii="Times New Roman" w:hAnsi="Times New Roman" w:cs="Times New Roman"/>
          <w:b/>
          <w:sz w:val="18"/>
          <w:szCs w:val="18"/>
        </w:rPr>
      </w:pPr>
      <w:r w:rsidRPr="003D5510">
        <w:rPr>
          <w:rFonts w:ascii="Times New Roman" w:hAnsi="Times New Roman" w:cs="Times New Roman"/>
          <w:b/>
          <w:sz w:val="18"/>
          <w:szCs w:val="18"/>
        </w:rPr>
        <w:t xml:space="preserve">Техническая спецификация </w:t>
      </w:r>
    </w:p>
    <w:p w14:paraId="06C7C352" w14:textId="77891AA6" w:rsidR="00C907FB" w:rsidRPr="003D5510" w:rsidRDefault="00F939EF" w:rsidP="00C907FB">
      <w:pPr>
        <w:spacing w:after="0" w:line="240" w:lineRule="auto"/>
        <w:jc w:val="center"/>
        <w:rPr>
          <w:rFonts w:ascii="Times New Roman" w:hAnsi="Times New Roman" w:cs="Times New Roman"/>
          <w:b/>
          <w:bCs/>
          <w:sz w:val="18"/>
          <w:szCs w:val="18"/>
        </w:rPr>
      </w:pPr>
      <w:r w:rsidRPr="003D5510">
        <w:rPr>
          <w:rFonts w:ascii="Times New Roman" w:hAnsi="Times New Roman" w:cs="Times New Roman"/>
          <w:b/>
          <w:sz w:val="18"/>
          <w:szCs w:val="18"/>
        </w:rPr>
        <w:t xml:space="preserve">Услуги по </w:t>
      </w:r>
      <w:r w:rsidR="00914065" w:rsidRPr="003D5510">
        <w:rPr>
          <w:rFonts w:ascii="Times New Roman" w:hAnsi="Times New Roman" w:cs="Times New Roman"/>
          <w:b/>
          <w:sz w:val="18"/>
          <w:szCs w:val="18"/>
        </w:rPr>
        <w:t>продлению</w:t>
      </w:r>
      <w:r w:rsidRPr="003D5510">
        <w:rPr>
          <w:rFonts w:ascii="Times New Roman" w:hAnsi="Times New Roman" w:cs="Times New Roman"/>
          <w:b/>
          <w:sz w:val="18"/>
          <w:szCs w:val="18"/>
        </w:rPr>
        <w:t xml:space="preserve"> </w:t>
      </w:r>
      <w:r w:rsidR="00914065" w:rsidRPr="003D5510">
        <w:rPr>
          <w:rFonts w:ascii="Times New Roman" w:hAnsi="Times New Roman" w:cs="Times New Roman"/>
          <w:b/>
          <w:sz w:val="18"/>
          <w:szCs w:val="18"/>
        </w:rPr>
        <w:t>права использования и доступа к облачному программному обеспечению.</w:t>
      </w:r>
    </w:p>
    <w:p w14:paraId="50AEF4E5" w14:textId="77777777" w:rsidR="009A200D" w:rsidRPr="003D5510" w:rsidRDefault="009A200D" w:rsidP="001037D9">
      <w:pPr>
        <w:spacing w:after="0" w:line="240" w:lineRule="auto"/>
        <w:jc w:val="center"/>
        <w:rPr>
          <w:rFonts w:ascii="Times New Roman" w:hAnsi="Times New Roman" w:cs="Times New Roman"/>
          <w:b/>
          <w:sz w:val="18"/>
          <w:szCs w:val="18"/>
        </w:rPr>
      </w:pPr>
    </w:p>
    <w:p w14:paraId="62F5C5AA" w14:textId="77777777" w:rsidR="00CA5C9B" w:rsidRPr="003D5510" w:rsidRDefault="00CA5C9B" w:rsidP="001037D9">
      <w:pPr>
        <w:spacing w:after="0" w:line="240" w:lineRule="auto"/>
        <w:ind w:firstLine="709"/>
        <w:jc w:val="both"/>
        <w:rPr>
          <w:rFonts w:ascii="Times New Roman" w:hAnsi="Times New Roman" w:cs="Times New Roman"/>
          <w:b/>
          <w:sz w:val="18"/>
          <w:szCs w:val="18"/>
        </w:rPr>
      </w:pPr>
      <w:r w:rsidRPr="003D5510">
        <w:rPr>
          <w:rFonts w:ascii="Times New Roman" w:hAnsi="Times New Roman" w:cs="Times New Roman"/>
          <w:b/>
          <w:sz w:val="18"/>
          <w:szCs w:val="18"/>
        </w:rPr>
        <w:t>1. Общая информация.</w:t>
      </w:r>
    </w:p>
    <w:p w14:paraId="09ACE7BF" w14:textId="568A56E3" w:rsidR="009A200D" w:rsidRPr="003D5510" w:rsidRDefault="009A200D" w:rsidP="001037D9">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sz w:val="18"/>
          <w:szCs w:val="18"/>
        </w:rPr>
        <w:t>В настоящей технической спецификаци</w:t>
      </w:r>
      <w:r w:rsidR="00CA5C9B" w:rsidRPr="003D5510">
        <w:rPr>
          <w:rFonts w:ascii="Times New Roman" w:hAnsi="Times New Roman" w:cs="Times New Roman"/>
          <w:sz w:val="18"/>
          <w:szCs w:val="18"/>
        </w:rPr>
        <w:t xml:space="preserve">и приведены требования к </w:t>
      </w:r>
      <w:r w:rsidR="00952ECB" w:rsidRPr="003D5510">
        <w:rPr>
          <w:rFonts w:ascii="Times New Roman" w:hAnsi="Times New Roman" w:cs="Times New Roman"/>
          <w:bCs/>
          <w:color w:val="000000"/>
          <w:sz w:val="18"/>
          <w:szCs w:val="18"/>
        </w:rPr>
        <w:t xml:space="preserve">продлению права использования и доступа к облачному программному обеспечению </w:t>
      </w:r>
      <w:proofErr w:type="spellStart"/>
      <w:r w:rsidR="00952ECB" w:rsidRPr="003D5510">
        <w:rPr>
          <w:rFonts w:ascii="Times New Roman" w:hAnsi="Times New Roman" w:cs="Times New Roman"/>
          <w:b/>
          <w:i/>
          <w:iCs/>
          <w:color w:val="000000"/>
          <w:sz w:val="18"/>
          <w:szCs w:val="18"/>
          <w:lang w:val="en-US"/>
        </w:rPr>
        <w:t>Alaqan</w:t>
      </w:r>
      <w:proofErr w:type="spellEnd"/>
      <w:r w:rsidR="00952ECB" w:rsidRPr="003D5510">
        <w:rPr>
          <w:rFonts w:ascii="Times New Roman" w:hAnsi="Times New Roman" w:cs="Times New Roman"/>
          <w:b/>
          <w:i/>
          <w:iCs/>
          <w:color w:val="000000"/>
          <w:sz w:val="18"/>
          <w:szCs w:val="18"/>
        </w:rPr>
        <w:t>.</w:t>
      </w:r>
    </w:p>
    <w:p w14:paraId="49434DD2" w14:textId="32397F74" w:rsidR="00F0346D" w:rsidRPr="003D5510" w:rsidRDefault="00955006" w:rsidP="00F0346D">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sz w:val="18"/>
          <w:szCs w:val="18"/>
        </w:rPr>
        <w:t>Действия Исполнителя должны быть направлены на обеспечение эффективной бесперебойной работы всех устройств, компонентов, аппаратного и программного комплекса и своевременное</w:t>
      </w:r>
      <w:r w:rsidR="00952ECB" w:rsidRPr="003D5510">
        <w:rPr>
          <w:rFonts w:ascii="Times New Roman" w:hAnsi="Times New Roman" w:cs="Times New Roman"/>
          <w:sz w:val="18"/>
          <w:szCs w:val="18"/>
        </w:rPr>
        <w:t xml:space="preserve"> </w:t>
      </w:r>
      <w:r w:rsidR="003E4BAD" w:rsidRPr="003D5510">
        <w:rPr>
          <w:rFonts w:ascii="Times New Roman" w:hAnsi="Times New Roman" w:cs="Times New Roman"/>
          <w:sz w:val="18"/>
          <w:szCs w:val="18"/>
        </w:rPr>
        <w:t>устранение возникающих проблем</w:t>
      </w:r>
      <w:r w:rsidR="00F0346D" w:rsidRPr="003D5510">
        <w:rPr>
          <w:rFonts w:ascii="Times New Roman" w:hAnsi="Times New Roman" w:cs="Times New Roman"/>
          <w:sz w:val="18"/>
          <w:szCs w:val="18"/>
        </w:rPr>
        <w:t xml:space="preserve">, </w:t>
      </w:r>
      <w:r w:rsidR="00F0346D" w:rsidRPr="003D5510">
        <w:rPr>
          <w:rFonts w:ascii="Times New Roman" w:hAnsi="Times New Roman" w:cs="Times New Roman"/>
          <w:bCs/>
          <w:sz w:val="18"/>
          <w:szCs w:val="18"/>
        </w:rPr>
        <w:t>с момента даты истечения действующего разрешения на использование.</w:t>
      </w:r>
    </w:p>
    <w:p w14:paraId="7106997B" w14:textId="18639396" w:rsidR="003D55BD" w:rsidRPr="003D5510" w:rsidRDefault="003D55BD" w:rsidP="00F0346D">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Настоящая закупка осуществляется в соответствии с п.121 Правил осуществления государственных закупок.</w:t>
      </w:r>
    </w:p>
    <w:p w14:paraId="360D5D69" w14:textId="77777777" w:rsidR="00955006" w:rsidRPr="003D5510" w:rsidRDefault="00955006" w:rsidP="001037D9">
      <w:pPr>
        <w:spacing w:after="0" w:line="240" w:lineRule="auto"/>
        <w:ind w:firstLine="709"/>
        <w:jc w:val="both"/>
        <w:rPr>
          <w:rFonts w:ascii="Times New Roman" w:hAnsi="Times New Roman" w:cs="Times New Roman"/>
          <w:sz w:val="18"/>
          <w:szCs w:val="18"/>
        </w:rPr>
      </w:pPr>
    </w:p>
    <w:p w14:paraId="6410ECB8" w14:textId="1B042F91" w:rsidR="00D92E89" w:rsidRPr="003D5510" w:rsidRDefault="00D92E89" w:rsidP="001037D9">
      <w:pPr>
        <w:spacing w:after="0" w:line="240" w:lineRule="auto"/>
        <w:ind w:firstLine="709"/>
        <w:jc w:val="both"/>
        <w:rPr>
          <w:rFonts w:ascii="Times New Roman" w:hAnsi="Times New Roman" w:cs="Times New Roman"/>
          <w:sz w:val="18"/>
          <w:szCs w:val="18"/>
        </w:rPr>
      </w:pPr>
      <w:r w:rsidRPr="003D5510">
        <w:rPr>
          <w:rFonts w:ascii="Times New Roman" w:hAnsi="Times New Roman" w:cs="Times New Roman"/>
          <w:b/>
          <w:sz w:val="18"/>
          <w:szCs w:val="18"/>
        </w:rPr>
        <w:t xml:space="preserve">2. Срок </w:t>
      </w:r>
      <w:r w:rsidR="00050EF5" w:rsidRPr="003D5510">
        <w:rPr>
          <w:rFonts w:ascii="Times New Roman" w:hAnsi="Times New Roman" w:cs="Times New Roman"/>
          <w:b/>
          <w:sz w:val="18"/>
          <w:szCs w:val="18"/>
        </w:rPr>
        <w:t>оказания услуги</w:t>
      </w:r>
      <w:r w:rsidR="00F967EB" w:rsidRPr="003D5510">
        <w:rPr>
          <w:rFonts w:ascii="Times New Roman" w:hAnsi="Times New Roman" w:cs="Times New Roman"/>
          <w:sz w:val="18"/>
          <w:szCs w:val="18"/>
        </w:rPr>
        <w:t xml:space="preserve"> 15 календарных дней.</w:t>
      </w:r>
      <w:r w:rsidR="003A3221" w:rsidRPr="003D5510">
        <w:rPr>
          <w:rFonts w:ascii="Times New Roman" w:hAnsi="Times New Roman" w:cs="Times New Roman"/>
          <w:sz w:val="18"/>
          <w:szCs w:val="18"/>
        </w:rPr>
        <w:t xml:space="preserve"> Срок действия права пользования и доступа – 12 месяцев.</w:t>
      </w:r>
    </w:p>
    <w:p w14:paraId="785631AC" w14:textId="77777777" w:rsidR="00784E9F" w:rsidRPr="003D5510" w:rsidRDefault="00784E9F" w:rsidP="001037D9">
      <w:pPr>
        <w:spacing w:after="0" w:line="240" w:lineRule="auto"/>
        <w:ind w:firstLine="709"/>
        <w:jc w:val="both"/>
        <w:rPr>
          <w:rFonts w:ascii="Times New Roman" w:hAnsi="Times New Roman" w:cs="Times New Roman"/>
          <w:sz w:val="18"/>
          <w:szCs w:val="18"/>
        </w:rPr>
      </w:pPr>
    </w:p>
    <w:p w14:paraId="1DBC83BB" w14:textId="77777777" w:rsidR="00784E9F" w:rsidRPr="003D5510" w:rsidRDefault="00784E9F" w:rsidP="001037D9">
      <w:pPr>
        <w:spacing w:after="0" w:line="240" w:lineRule="auto"/>
        <w:ind w:firstLine="709"/>
        <w:jc w:val="both"/>
        <w:rPr>
          <w:rFonts w:ascii="Times New Roman" w:hAnsi="Times New Roman" w:cs="Times New Roman"/>
          <w:b/>
          <w:sz w:val="18"/>
          <w:szCs w:val="18"/>
        </w:rPr>
      </w:pPr>
      <w:r w:rsidRPr="003D5510">
        <w:rPr>
          <w:rFonts w:ascii="Times New Roman" w:hAnsi="Times New Roman" w:cs="Times New Roman"/>
          <w:b/>
          <w:sz w:val="18"/>
          <w:szCs w:val="18"/>
        </w:rPr>
        <w:t>3. Требования к Поставщику</w:t>
      </w:r>
      <w:r w:rsidR="00623BD0" w:rsidRPr="003D5510">
        <w:rPr>
          <w:rFonts w:ascii="Times New Roman" w:hAnsi="Times New Roman" w:cs="Times New Roman"/>
          <w:b/>
          <w:sz w:val="18"/>
          <w:szCs w:val="18"/>
        </w:rPr>
        <w:t xml:space="preserve"> после заключения договора о государственных закупках</w:t>
      </w:r>
      <w:r w:rsidRPr="003D5510">
        <w:rPr>
          <w:rFonts w:ascii="Times New Roman" w:hAnsi="Times New Roman" w:cs="Times New Roman"/>
          <w:b/>
          <w:sz w:val="18"/>
          <w:szCs w:val="18"/>
        </w:rPr>
        <w:t>.</w:t>
      </w:r>
    </w:p>
    <w:p w14:paraId="6416544E" w14:textId="75800ADB" w:rsidR="00784E9F" w:rsidRPr="003D5510" w:rsidRDefault="003A3221" w:rsidP="001037D9">
      <w:pPr>
        <w:spacing w:after="0" w:line="240" w:lineRule="auto"/>
        <w:ind w:firstLine="709"/>
        <w:jc w:val="both"/>
        <w:rPr>
          <w:rFonts w:ascii="Times New Roman" w:hAnsi="Times New Roman" w:cs="Times New Roman"/>
          <w:sz w:val="18"/>
          <w:szCs w:val="18"/>
        </w:rPr>
      </w:pPr>
      <w:r w:rsidRPr="003D5510">
        <w:rPr>
          <w:rFonts w:ascii="Times New Roman" w:hAnsi="Times New Roman" w:cs="Times New Roman"/>
          <w:sz w:val="18"/>
          <w:szCs w:val="18"/>
        </w:rPr>
        <w:t>Потенциальный по</w:t>
      </w:r>
      <w:r w:rsidR="00784E9F" w:rsidRPr="003D5510">
        <w:rPr>
          <w:rFonts w:ascii="Times New Roman" w:hAnsi="Times New Roman" w:cs="Times New Roman"/>
          <w:sz w:val="18"/>
          <w:szCs w:val="18"/>
        </w:rPr>
        <w:t xml:space="preserve">ставщик должен быть авторизованным </w:t>
      </w:r>
      <w:r w:rsidR="00766378" w:rsidRPr="003D5510">
        <w:rPr>
          <w:rFonts w:ascii="Times New Roman" w:hAnsi="Times New Roman" w:cs="Times New Roman"/>
          <w:sz w:val="18"/>
          <w:szCs w:val="18"/>
        </w:rPr>
        <w:t xml:space="preserve">– сервисным </w:t>
      </w:r>
      <w:r w:rsidR="00784E9F" w:rsidRPr="003D5510">
        <w:rPr>
          <w:rFonts w:ascii="Times New Roman" w:hAnsi="Times New Roman" w:cs="Times New Roman"/>
          <w:sz w:val="18"/>
          <w:szCs w:val="18"/>
        </w:rPr>
        <w:t xml:space="preserve">партнером производителя </w:t>
      </w:r>
      <w:r w:rsidR="00623DCF" w:rsidRPr="003D5510">
        <w:rPr>
          <w:rFonts w:ascii="Times New Roman" w:hAnsi="Times New Roman" w:cs="Times New Roman"/>
          <w:sz w:val="18"/>
          <w:szCs w:val="18"/>
        </w:rPr>
        <w:t>программного обеспечения</w:t>
      </w:r>
      <w:r w:rsidR="000135FE" w:rsidRPr="003D5510">
        <w:rPr>
          <w:rFonts w:ascii="Times New Roman" w:hAnsi="Times New Roman" w:cs="Times New Roman"/>
          <w:sz w:val="18"/>
          <w:szCs w:val="18"/>
        </w:rPr>
        <w:t xml:space="preserve"> </w:t>
      </w:r>
      <w:proofErr w:type="spellStart"/>
      <w:r w:rsidR="000135FE" w:rsidRPr="003D5510">
        <w:rPr>
          <w:rFonts w:ascii="Times New Roman" w:hAnsi="Times New Roman" w:cs="Times New Roman"/>
          <w:sz w:val="18"/>
          <w:szCs w:val="18"/>
          <w:lang w:val="en-US"/>
        </w:rPr>
        <w:t>Alaqan</w:t>
      </w:r>
      <w:proofErr w:type="spellEnd"/>
      <w:r w:rsidR="000135FE" w:rsidRPr="003D5510">
        <w:rPr>
          <w:rFonts w:ascii="Times New Roman" w:hAnsi="Times New Roman" w:cs="Times New Roman"/>
          <w:sz w:val="18"/>
          <w:szCs w:val="18"/>
        </w:rPr>
        <w:t xml:space="preserve"> </w:t>
      </w:r>
      <w:proofErr w:type="spellStart"/>
      <w:r w:rsidR="000135FE" w:rsidRPr="003D5510">
        <w:rPr>
          <w:rFonts w:ascii="Times New Roman" w:hAnsi="Times New Roman" w:cs="Times New Roman"/>
          <w:sz w:val="18"/>
          <w:szCs w:val="18"/>
          <w:lang w:val="en-US"/>
        </w:rPr>
        <w:t>Mektep</w:t>
      </w:r>
      <w:proofErr w:type="spellEnd"/>
      <w:r w:rsidR="00784E9F" w:rsidRPr="003D5510">
        <w:rPr>
          <w:rFonts w:ascii="Times New Roman" w:hAnsi="Times New Roman" w:cs="Times New Roman"/>
          <w:sz w:val="18"/>
          <w:szCs w:val="18"/>
        </w:rPr>
        <w:t>, что должно быть подтверждено Письмом / сертификатом производителя либо их (дилеров или дистрибьюторов)</w:t>
      </w:r>
      <w:r w:rsidR="004649EA" w:rsidRPr="003D5510">
        <w:rPr>
          <w:rFonts w:ascii="Times New Roman" w:hAnsi="Times New Roman" w:cs="Times New Roman"/>
          <w:sz w:val="18"/>
          <w:szCs w:val="18"/>
        </w:rPr>
        <w:t xml:space="preserve"> в составе конкурсной </w:t>
      </w:r>
      <w:proofErr w:type="gramStart"/>
      <w:r w:rsidR="004649EA" w:rsidRPr="003D5510">
        <w:rPr>
          <w:rFonts w:ascii="Times New Roman" w:hAnsi="Times New Roman" w:cs="Times New Roman"/>
          <w:sz w:val="18"/>
          <w:szCs w:val="18"/>
        </w:rPr>
        <w:t>заявки ,</w:t>
      </w:r>
      <w:proofErr w:type="gramEnd"/>
      <w:r w:rsidR="004649EA" w:rsidRPr="003D5510">
        <w:rPr>
          <w:rFonts w:ascii="Times New Roman" w:hAnsi="Times New Roman" w:cs="Times New Roman"/>
          <w:sz w:val="18"/>
          <w:szCs w:val="18"/>
        </w:rPr>
        <w:t xml:space="preserve"> </w:t>
      </w:r>
      <w:r w:rsidR="00784E9F" w:rsidRPr="003D5510">
        <w:rPr>
          <w:rFonts w:ascii="Times New Roman" w:hAnsi="Times New Roman" w:cs="Times New Roman"/>
          <w:sz w:val="18"/>
          <w:szCs w:val="18"/>
        </w:rPr>
        <w:t>оригинал письма должен быть предоставлен Заказчику.</w:t>
      </w:r>
    </w:p>
    <w:p w14:paraId="47AD1717" w14:textId="77777777" w:rsidR="00784E9F" w:rsidRPr="003D5510" w:rsidRDefault="00784E9F" w:rsidP="001037D9">
      <w:pPr>
        <w:spacing w:after="0" w:line="240" w:lineRule="auto"/>
        <w:ind w:firstLine="709"/>
        <w:jc w:val="both"/>
        <w:rPr>
          <w:rFonts w:ascii="Times New Roman" w:hAnsi="Times New Roman" w:cs="Times New Roman"/>
          <w:sz w:val="18"/>
          <w:szCs w:val="18"/>
        </w:rPr>
      </w:pPr>
      <w:r w:rsidRPr="003D5510">
        <w:rPr>
          <w:rFonts w:ascii="Times New Roman" w:hAnsi="Times New Roman" w:cs="Times New Roman"/>
          <w:sz w:val="18"/>
          <w:szCs w:val="18"/>
        </w:rPr>
        <w:t>В целях уточнения сведений, Заказчик в письменной форме и (или) форме электронного документа запрашивает необходимую информацию у соответствующих физических или юридических лиц, государственных органов для подтверждения подлинности документа.</w:t>
      </w:r>
    </w:p>
    <w:p w14:paraId="565BB6A1" w14:textId="1E2C6021" w:rsidR="00784E9F" w:rsidRPr="003D5510" w:rsidRDefault="00784E9F" w:rsidP="001037D9">
      <w:pPr>
        <w:spacing w:after="0" w:line="240" w:lineRule="auto"/>
        <w:ind w:firstLine="709"/>
        <w:jc w:val="both"/>
        <w:rPr>
          <w:rFonts w:ascii="Times New Roman" w:hAnsi="Times New Roman" w:cs="Times New Roman"/>
          <w:sz w:val="18"/>
          <w:szCs w:val="18"/>
        </w:rPr>
      </w:pPr>
      <w:r w:rsidRPr="003D5510">
        <w:rPr>
          <w:rFonts w:ascii="Times New Roman" w:hAnsi="Times New Roman" w:cs="Times New Roman"/>
          <w:sz w:val="18"/>
          <w:szCs w:val="18"/>
        </w:rPr>
        <w:t>Потенциальный поставщик после заключения договора должен предоставить документы на специалистов, сертифицированных производителем, имеющих квалификационное удостоверение, выданное специальной организацией</w:t>
      </w:r>
      <w:r w:rsidR="000135FE" w:rsidRPr="003D5510">
        <w:rPr>
          <w:rFonts w:ascii="Times New Roman" w:hAnsi="Times New Roman" w:cs="Times New Roman"/>
          <w:sz w:val="18"/>
          <w:szCs w:val="18"/>
        </w:rPr>
        <w:t>.</w:t>
      </w:r>
    </w:p>
    <w:p w14:paraId="177A2033" w14:textId="0C9DE684" w:rsidR="00784E9F" w:rsidRPr="003D5510" w:rsidRDefault="00784E9F" w:rsidP="001037D9">
      <w:pPr>
        <w:spacing w:after="0" w:line="240" w:lineRule="auto"/>
        <w:ind w:firstLine="709"/>
        <w:jc w:val="both"/>
        <w:rPr>
          <w:rFonts w:ascii="Times New Roman" w:hAnsi="Times New Roman" w:cs="Times New Roman"/>
          <w:sz w:val="18"/>
          <w:szCs w:val="18"/>
        </w:rPr>
      </w:pPr>
      <w:r w:rsidRPr="003D5510">
        <w:rPr>
          <w:rFonts w:ascii="Times New Roman" w:hAnsi="Times New Roman" w:cs="Times New Roman"/>
          <w:sz w:val="18"/>
          <w:szCs w:val="18"/>
        </w:rPr>
        <w:t>Поставщик должен иметь доступ к установочным файлам текущей версии программного обеспечения</w:t>
      </w:r>
      <w:r w:rsidR="00CC30CA" w:rsidRPr="003D5510">
        <w:rPr>
          <w:rFonts w:ascii="Times New Roman" w:hAnsi="Times New Roman" w:cs="Times New Roman"/>
          <w:sz w:val="18"/>
          <w:szCs w:val="18"/>
        </w:rPr>
        <w:t xml:space="preserve">, </w:t>
      </w:r>
      <w:r w:rsidRPr="003D5510">
        <w:rPr>
          <w:rFonts w:ascii="Times New Roman" w:hAnsi="Times New Roman" w:cs="Times New Roman"/>
          <w:sz w:val="18"/>
          <w:szCs w:val="18"/>
        </w:rPr>
        <w:t>в том числе и к будущим релизам.</w:t>
      </w:r>
    </w:p>
    <w:p w14:paraId="4331F29C" w14:textId="77777777" w:rsidR="009C28A8" w:rsidRPr="003D5510" w:rsidRDefault="009C28A8" w:rsidP="001037D9">
      <w:pPr>
        <w:spacing w:after="0" w:line="240" w:lineRule="auto"/>
        <w:ind w:firstLine="709"/>
        <w:jc w:val="both"/>
        <w:rPr>
          <w:rFonts w:ascii="Times New Roman" w:hAnsi="Times New Roman" w:cs="Times New Roman"/>
          <w:sz w:val="18"/>
          <w:szCs w:val="18"/>
        </w:rPr>
      </w:pPr>
    </w:p>
    <w:p w14:paraId="3A39529D" w14:textId="7A5400AA" w:rsidR="00E869F2" w:rsidRPr="003D5510" w:rsidRDefault="00E869F2" w:rsidP="00E869F2">
      <w:pPr>
        <w:spacing w:after="0" w:line="240" w:lineRule="auto"/>
        <w:ind w:firstLine="709"/>
        <w:jc w:val="both"/>
        <w:rPr>
          <w:rFonts w:ascii="Times New Roman" w:hAnsi="Times New Roman" w:cs="Times New Roman"/>
          <w:b/>
          <w:sz w:val="18"/>
          <w:szCs w:val="18"/>
        </w:rPr>
      </w:pPr>
      <w:r w:rsidRPr="003D5510">
        <w:rPr>
          <w:rFonts w:ascii="Times New Roman" w:hAnsi="Times New Roman" w:cs="Times New Roman"/>
          <w:b/>
          <w:sz w:val="18"/>
          <w:szCs w:val="18"/>
        </w:rPr>
        <w:t>4. Требования к составу программного продукта.</w:t>
      </w:r>
    </w:p>
    <w:p w14:paraId="442333DE" w14:textId="77777777" w:rsidR="00E869F2" w:rsidRPr="003D5510" w:rsidRDefault="00E869F2" w:rsidP="00E869F2">
      <w:pPr>
        <w:spacing w:after="0" w:line="240" w:lineRule="auto"/>
        <w:ind w:firstLine="709"/>
        <w:jc w:val="both"/>
        <w:rPr>
          <w:rFonts w:ascii="Times New Roman" w:hAnsi="Times New Roman" w:cs="Times New Roman"/>
          <w:bCs/>
          <w:sz w:val="18"/>
          <w:szCs w:val="18"/>
          <w:lang w:val="kk-KZ"/>
        </w:rPr>
      </w:pP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включать доступ к следующим модулям и функциям экосистемы </w:t>
      </w:r>
      <w:proofErr w:type="spellStart"/>
      <w:r w:rsidRPr="003D5510">
        <w:rPr>
          <w:rFonts w:ascii="Times New Roman" w:hAnsi="Times New Roman" w:cs="Times New Roman"/>
          <w:bCs/>
          <w:sz w:val="18"/>
          <w:szCs w:val="18"/>
        </w:rPr>
        <w:t>Alaqan</w:t>
      </w:r>
      <w:proofErr w:type="spellEnd"/>
      <w:r w:rsidRPr="003D5510">
        <w:rPr>
          <w:rFonts w:ascii="Times New Roman" w:hAnsi="Times New Roman" w:cs="Times New Roman"/>
          <w:bCs/>
          <w:sz w:val="18"/>
          <w:szCs w:val="18"/>
        </w:rPr>
        <w:t xml:space="preserve"> </w:t>
      </w:r>
      <w:proofErr w:type="spellStart"/>
      <w:r w:rsidRPr="003D5510">
        <w:rPr>
          <w:rFonts w:ascii="Times New Roman" w:hAnsi="Times New Roman" w:cs="Times New Roman"/>
          <w:bCs/>
          <w:sz w:val="18"/>
          <w:szCs w:val="18"/>
        </w:rPr>
        <w:t>Mektep</w:t>
      </w:r>
      <w:proofErr w:type="spellEnd"/>
      <w:r w:rsidRPr="003D5510">
        <w:rPr>
          <w:rFonts w:ascii="Times New Roman" w:hAnsi="Times New Roman" w:cs="Times New Roman"/>
          <w:bCs/>
          <w:sz w:val="18"/>
          <w:szCs w:val="18"/>
        </w:rPr>
        <w:t xml:space="preserve"> и должна быть предоставлена в течение 15 календарных дней после вступления договора в силу.</w:t>
      </w:r>
    </w:p>
    <w:p w14:paraId="15899588"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Программное обеспечение для турникетов и терминалов школьного питания: программное обеспечение для управления турникетами, терминалами платного и бесплатного питания с интеграцией в облачную платформу, обеспечивающую синхронизацию данных и централизованное управление;</w:t>
      </w:r>
    </w:p>
    <w:p w14:paraId="5A3A39A1"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Программное обеспечение для регистрации пользователей (Windows приложение): регистрация учеников и сотрудников с использованием биометрической идентификации по венам ладони, назначение прав доступа, управление профилями и отслеживание посещаемости;</w:t>
      </w:r>
    </w:p>
    <w:p w14:paraId="06C1AA50"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Система контроля доступа (программное обеспечение для турникетов с биометрическими сканерами): учет посещаемости учеников и сотрудников через биометрические турникеты с интеграцией с мобильным приложением для родителей;</w:t>
      </w:r>
    </w:p>
    <w:p w14:paraId="4EAF63DA"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Автоматизация школьного питания: интеграция программного обеспечения терминалов платного и бесплатного питания, интегрированное с облачным сервером, регистрация транзакций и управление меню через административные кабинеты;</w:t>
      </w:r>
    </w:p>
    <w:p w14:paraId="39968327"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Личное и веб-приложение для администрации школы: управление расписанием питания, учет выдачи книг, создание отчетов, контроль за входами и выходами учеников;</w:t>
      </w:r>
    </w:p>
    <w:p w14:paraId="5E324AA7"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Мобильное приложение для родителей: получение уведомлений о действиях ребёнка, информация о питании, посещаемости и другой школьной активности;</w:t>
      </w:r>
    </w:p>
    <w:p w14:paraId="4A66E08E" w14:textId="77777777" w:rsidR="00E869F2" w:rsidRPr="003D5510" w:rsidRDefault="00E869F2" w:rsidP="00E869F2">
      <w:pPr>
        <w:spacing w:after="0" w:line="240" w:lineRule="auto"/>
        <w:ind w:firstLine="709"/>
        <w:jc w:val="both"/>
        <w:rPr>
          <w:rFonts w:ascii="Times New Roman" w:hAnsi="Times New Roman" w:cs="Times New Roman"/>
          <w:b/>
          <w:sz w:val="18"/>
          <w:szCs w:val="18"/>
        </w:rPr>
      </w:pPr>
    </w:p>
    <w:p w14:paraId="67C17309" w14:textId="3E0FE460" w:rsidR="00E869F2" w:rsidRPr="003D5510" w:rsidRDefault="00E869F2" w:rsidP="00E869F2">
      <w:pPr>
        <w:spacing w:after="0" w:line="240" w:lineRule="auto"/>
        <w:ind w:firstLine="709"/>
        <w:jc w:val="both"/>
        <w:rPr>
          <w:rFonts w:ascii="Times New Roman" w:hAnsi="Times New Roman" w:cs="Times New Roman"/>
          <w:b/>
          <w:sz w:val="18"/>
          <w:szCs w:val="18"/>
        </w:rPr>
      </w:pPr>
      <w:r w:rsidRPr="003D5510">
        <w:rPr>
          <w:rFonts w:ascii="Times New Roman" w:hAnsi="Times New Roman" w:cs="Times New Roman"/>
          <w:b/>
          <w:sz w:val="18"/>
          <w:szCs w:val="18"/>
        </w:rPr>
        <w:t>5. Технические требования.</w:t>
      </w:r>
    </w:p>
    <w:p w14:paraId="03671D1B"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 xml:space="preserve">Облачное хранение и обработка данных: Все данные должны храниться и обрабатываться на облачном сервере, обеспечивающем надежное и защищенное управление информацией. Шифрование данных должно осуществляться с использованием стандарта AES-256, </w:t>
      </w:r>
    </w:p>
    <w:p w14:paraId="25D43973" w14:textId="39E56B8C"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 xml:space="preserve"> Интеграция с государственными системами: </w:t>
      </w: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поддерживать интеграцию с информационными системами «Социальный кошелек»</w:t>
      </w:r>
      <w:r w:rsidR="004966B4">
        <w:rPr>
          <w:rFonts w:ascii="Times New Roman" w:hAnsi="Times New Roman" w:cs="Times New Roman"/>
          <w:bCs/>
          <w:sz w:val="18"/>
          <w:szCs w:val="18"/>
        </w:rPr>
        <w:t>.</w:t>
      </w:r>
    </w:p>
    <w:p w14:paraId="59ACC3CC"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proofErr w:type="spellStart"/>
      <w:r w:rsidRPr="003D5510">
        <w:rPr>
          <w:rFonts w:ascii="Times New Roman" w:hAnsi="Times New Roman" w:cs="Times New Roman"/>
          <w:bCs/>
          <w:sz w:val="18"/>
          <w:szCs w:val="18"/>
        </w:rPr>
        <w:t>Многоплатформенная</w:t>
      </w:r>
      <w:proofErr w:type="spellEnd"/>
      <w:r w:rsidRPr="003D5510">
        <w:rPr>
          <w:rFonts w:ascii="Times New Roman" w:hAnsi="Times New Roman" w:cs="Times New Roman"/>
          <w:bCs/>
          <w:sz w:val="18"/>
          <w:szCs w:val="18"/>
        </w:rPr>
        <w:t xml:space="preserve"> поддержка: </w:t>
      </w: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распространяться на клиентское ПО для </w:t>
      </w:r>
      <w:proofErr w:type="spellStart"/>
      <w:r w:rsidRPr="003D5510">
        <w:rPr>
          <w:rFonts w:ascii="Times New Roman" w:hAnsi="Times New Roman" w:cs="Times New Roman"/>
          <w:bCs/>
          <w:sz w:val="18"/>
          <w:szCs w:val="18"/>
        </w:rPr>
        <w:t>Windows</w:t>
      </w:r>
      <w:proofErr w:type="spellEnd"/>
      <w:r w:rsidRPr="003D5510">
        <w:rPr>
          <w:rFonts w:ascii="Times New Roman" w:hAnsi="Times New Roman" w:cs="Times New Roman"/>
          <w:bCs/>
          <w:sz w:val="18"/>
          <w:szCs w:val="18"/>
        </w:rPr>
        <w:t xml:space="preserve">, а также мобильные приложения для </w:t>
      </w:r>
      <w:proofErr w:type="spellStart"/>
      <w:r w:rsidRPr="003D5510">
        <w:rPr>
          <w:rFonts w:ascii="Times New Roman" w:hAnsi="Times New Roman" w:cs="Times New Roman"/>
          <w:bCs/>
          <w:sz w:val="18"/>
          <w:szCs w:val="18"/>
        </w:rPr>
        <w:t>iOS</w:t>
      </w:r>
      <w:proofErr w:type="spellEnd"/>
      <w:r w:rsidRPr="003D5510">
        <w:rPr>
          <w:rFonts w:ascii="Times New Roman" w:hAnsi="Times New Roman" w:cs="Times New Roman"/>
          <w:bCs/>
          <w:sz w:val="18"/>
          <w:szCs w:val="18"/>
        </w:rPr>
        <w:t xml:space="preserve"> и </w:t>
      </w:r>
      <w:proofErr w:type="spellStart"/>
      <w:r w:rsidRPr="003D5510">
        <w:rPr>
          <w:rFonts w:ascii="Times New Roman" w:hAnsi="Times New Roman" w:cs="Times New Roman"/>
          <w:bCs/>
          <w:sz w:val="18"/>
          <w:szCs w:val="18"/>
        </w:rPr>
        <w:t>Android</w:t>
      </w:r>
      <w:proofErr w:type="spellEnd"/>
      <w:r w:rsidRPr="003D5510">
        <w:rPr>
          <w:rFonts w:ascii="Times New Roman" w:hAnsi="Times New Roman" w:cs="Times New Roman"/>
          <w:bCs/>
          <w:sz w:val="18"/>
          <w:szCs w:val="18"/>
        </w:rPr>
        <w:t xml:space="preserve">, обеспечивая универсальный доступ к функционалу экосистемы. </w:t>
      </w:r>
    </w:p>
    <w:p w14:paraId="53E04CD7"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 xml:space="preserve">Резервное копирование: </w:t>
      </w: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предусматривать ежедневное резервное копирование данных, хранимых на локальных и внешних серверах, что предотвращает потерю информации. </w:t>
      </w:r>
    </w:p>
    <w:p w14:paraId="5EF0A4E0"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sz w:val="18"/>
          <w:szCs w:val="18"/>
        </w:rPr>
        <w:t xml:space="preserve">Автоматическое обновление ПО: Программное обеспечение должно обновляться автоматически, что позволяет пользователям всегда использовать актуальные версии с новыми функциями и исправлениями. </w:t>
      </w:r>
    </w:p>
    <w:p w14:paraId="50F21E3C"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выдаваться на годовой основе в зависимости от потребностей учебного заведения.</w:t>
      </w:r>
    </w:p>
    <w:p w14:paraId="737EBD1C" w14:textId="77777777" w:rsidR="00E869F2" w:rsidRPr="003D5510" w:rsidRDefault="00E869F2" w:rsidP="00E869F2">
      <w:pPr>
        <w:spacing w:after="0" w:line="240" w:lineRule="auto"/>
        <w:ind w:firstLine="709"/>
        <w:jc w:val="both"/>
        <w:rPr>
          <w:rFonts w:ascii="Times New Roman" w:hAnsi="Times New Roman" w:cs="Times New Roman"/>
          <w:bCs/>
          <w:sz w:val="18"/>
          <w:szCs w:val="18"/>
        </w:rPr>
      </w:pP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включать поддержку, обеспечивая бесперебойную работу всех компонентов экосистемы, должна распространяться на все интегрированные модули, включая оборудование (биометрические терминалы и турникеты), программное обеспечение и облачную инфраструктуру.</w:t>
      </w:r>
    </w:p>
    <w:p w14:paraId="6029C8CA" w14:textId="77777777" w:rsidR="00E869F2" w:rsidRPr="0086356E" w:rsidRDefault="00E869F2" w:rsidP="00E869F2">
      <w:pPr>
        <w:spacing w:after="0" w:line="240" w:lineRule="auto"/>
        <w:ind w:firstLine="709"/>
        <w:jc w:val="both"/>
        <w:rPr>
          <w:rFonts w:ascii="Times New Roman" w:hAnsi="Times New Roman" w:cs="Times New Roman"/>
          <w:b/>
          <w:sz w:val="18"/>
          <w:szCs w:val="18"/>
        </w:rPr>
      </w:pPr>
      <w:r w:rsidRPr="003D5510">
        <w:rPr>
          <w:rFonts w:ascii="Times New Roman" w:hAnsi="Times New Roman" w:cs="Times New Roman"/>
          <w:bCs/>
          <w:color w:val="000000"/>
          <w:sz w:val="18"/>
          <w:szCs w:val="18"/>
        </w:rPr>
        <w:t xml:space="preserve">Продление права использования и доступа к облачному программному обеспечению </w:t>
      </w:r>
      <w:proofErr w:type="spellStart"/>
      <w:r w:rsidRPr="003D5510">
        <w:rPr>
          <w:rFonts w:ascii="Times New Roman" w:hAnsi="Times New Roman" w:cs="Times New Roman"/>
          <w:b/>
          <w:i/>
          <w:iCs/>
          <w:color w:val="000000"/>
          <w:sz w:val="18"/>
          <w:szCs w:val="18"/>
          <w:lang w:val="en-US"/>
        </w:rPr>
        <w:t>Alaqan</w:t>
      </w:r>
      <w:proofErr w:type="spellEnd"/>
      <w:r w:rsidRPr="003D5510">
        <w:rPr>
          <w:rFonts w:ascii="Times New Roman" w:hAnsi="Times New Roman" w:cs="Times New Roman"/>
          <w:bCs/>
          <w:sz w:val="18"/>
          <w:szCs w:val="18"/>
        </w:rPr>
        <w:t xml:space="preserve"> должно соответствовать стандартам и требованиям по защите персональных данных, утвержденным в Республике Казахстане.</w:t>
      </w:r>
      <w:r w:rsidRPr="0086356E">
        <w:rPr>
          <w:rFonts w:ascii="Times New Roman" w:hAnsi="Times New Roman" w:cs="Times New Roman"/>
          <w:b/>
          <w:sz w:val="18"/>
          <w:szCs w:val="18"/>
        </w:rPr>
        <w:t xml:space="preserve"> </w:t>
      </w:r>
    </w:p>
    <w:p w14:paraId="3F048190" w14:textId="065D0945" w:rsidR="00F0346D" w:rsidRDefault="00F0346D" w:rsidP="00E869F2">
      <w:pPr>
        <w:spacing w:after="0" w:line="240" w:lineRule="auto"/>
        <w:ind w:firstLine="709"/>
        <w:jc w:val="both"/>
        <w:rPr>
          <w:rFonts w:ascii="Times New Roman" w:hAnsi="Times New Roman" w:cs="Times New Roman"/>
          <w:b/>
          <w:sz w:val="18"/>
          <w:szCs w:val="18"/>
        </w:rPr>
      </w:pPr>
    </w:p>
    <w:p w14:paraId="6418F138" w14:textId="77777777" w:rsidR="0091312B" w:rsidRDefault="0091312B" w:rsidP="00E869F2">
      <w:pPr>
        <w:spacing w:after="0" w:line="240" w:lineRule="auto"/>
        <w:ind w:firstLine="709"/>
        <w:jc w:val="both"/>
        <w:rPr>
          <w:rFonts w:ascii="Times New Roman" w:hAnsi="Times New Roman" w:cs="Times New Roman"/>
          <w:b/>
          <w:sz w:val="18"/>
          <w:szCs w:val="18"/>
        </w:rPr>
      </w:pPr>
    </w:p>
    <w:p w14:paraId="4F87DE51" w14:textId="77777777" w:rsidR="0091312B" w:rsidRPr="00D520BF" w:rsidRDefault="0091312B" w:rsidP="0091312B">
      <w:pPr>
        <w:spacing w:after="0" w:line="240" w:lineRule="auto"/>
        <w:ind w:left="360"/>
        <w:jc w:val="center"/>
        <w:rPr>
          <w:rFonts w:ascii="Times New Roman" w:hAnsi="Times New Roman" w:cs="Times New Roman"/>
          <w:b/>
          <w:sz w:val="18"/>
          <w:szCs w:val="18"/>
        </w:rPr>
      </w:pPr>
      <w:r w:rsidRPr="00D520BF">
        <w:rPr>
          <w:rFonts w:ascii="Times New Roman" w:hAnsi="Times New Roman" w:cs="Times New Roman"/>
          <w:b/>
          <w:sz w:val="18"/>
          <w:szCs w:val="18"/>
        </w:rPr>
        <w:lastRenderedPageBreak/>
        <w:t>Техникалық спецификация</w:t>
      </w:r>
      <w:r w:rsidRPr="00D520BF">
        <w:rPr>
          <w:rFonts w:ascii="Times New Roman" w:hAnsi="Times New Roman" w:cs="Times New Roman"/>
          <w:b/>
          <w:sz w:val="18"/>
          <w:szCs w:val="18"/>
        </w:rPr>
        <w:br/>
        <w:t>Бұлттық бағдарламалық қамтамасыз етуді пайдалану және оған қол жеткізу құқығын ұзарту қызметтері</w:t>
      </w:r>
    </w:p>
    <w:p w14:paraId="233B82E0" w14:textId="77777777" w:rsidR="0091312B" w:rsidRPr="0091312B" w:rsidRDefault="0091312B" w:rsidP="0091312B">
      <w:pPr>
        <w:spacing w:after="0" w:line="240" w:lineRule="auto"/>
        <w:ind w:left="360"/>
        <w:jc w:val="both"/>
        <w:rPr>
          <w:rFonts w:ascii="Times New Roman" w:hAnsi="Times New Roman" w:cs="Times New Roman"/>
          <w:bCs/>
          <w:sz w:val="18"/>
          <w:szCs w:val="18"/>
        </w:rPr>
      </w:pPr>
    </w:p>
    <w:p w14:paraId="3A54DF9E" w14:textId="77777777" w:rsidR="0091312B" w:rsidRDefault="0091312B" w:rsidP="0091312B">
      <w:pPr>
        <w:spacing w:line="240" w:lineRule="auto"/>
        <w:ind w:firstLine="709"/>
        <w:jc w:val="both"/>
        <w:rPr>
          <w:rFonts w:ascii="Times New Roman" w:hAnsi="Times New Roman" w:cs="Times New Roman"/>
          <w:bCs/>
          <w:sz w:val="18"/>
          <w:szCs w:val="18"/>
        </w:rPr>
      </w:pPr>
      <w:r w:rsidRPr="0091312B">
        <w:rPr>
          <w:rFonts w:ascii="Times New Roman" w:hAnsi="Times New Roman" w:cs="Times New Roman"/>
          <w:bCs/>
          <w:sz w:val="18"/>
          <w:szCs w:val="18"/>
        </w:rPr>
        <w:t xml:space="preserve">Жалпы ақпарат </w:t>
      </w:r>
    </w:p>
    <w:p w14:paraId="36F65700" w14:textId="77777777" w:rsidR="0091312B" w:rsidRDefault="0091312B" w:rsidP="0091312B">
      <w:pPr>
        <w:spacing w:line="240" w:lineRule="auto"/>
        <w:ind w:firstLine="709"/>
        <w:jc w:val="both"/>
        <w:rPr>
          <w:rFonts w:ascii="Times New Roman" w:hAnsi="Times New Roman" w:cs="Times New Roman"/>
          <w:bCs/>
          <w:sz w:val="18"/>
          <w:szCs w:val="18"/>
        </w:rPr>
      </w:pPr>
      <w:r w:rsidRPr="0091312B">
        <w:rPr>
          <w:rFonts w:ascii="Times New Roman" w:hAnsi="Times New Roman" w:cs="Times New Roman"/>
          <w:bCs/>
          <w:sz w:val="18"/>
          <w:szCs w:val="18"/>
        </w:rPr>
        <w:t xml:space="preserve">Осы техникалық спецификацияда Alaqan бұлттық бағдарламалық қамтамасыз етуін пайдалану және оған қол жеткізу құқығын ұзарту бойынша талаптар келтірілген. Орындаушының әрекеттері қолданыстағы пайдалану рұқсатының мерзімі аяқталған сәттен бастап барлық құрылғылардың, компоненттердің, аппараттық және бағдарламалық кешеннің тиімді әрі үздіксіз жұмысын қамтамасыз етуге және туындайтын мәселелерді уақытылы жоюға бағытталуы тиіс. Осы сатып алу Мемлекеттік сатып алуды жүзеге асыру қағидаларының 121-тармағына сәйкес жүргізіледі. </w:t>
      </w:r>
    </w:p>
    <w:p w14:paraId="44FE15ED" w14:textId="77777777" w:rsidR="0091312B" w:rsidRDefault="0091312B" w:rsidP="0091312B">
      <w:pPr>
        <w:spacing w:line="240" w:lineRule="auto"/>
        <w:ind w:firstLine="709"/>
        <w:jc w:val="both"/>
        <w:rPr>
          <w:rFonts w:ascii="Times New Roman" w:hAnsi="Times New Roman" w:cs="Times New Roman"/>
          <w:bCs/>
          <w:sz w:val="18"/>
          <w:szCs w:val="18"/>
        </w:rPr>
      </w:pPr>
      <w:r w:rsidRPr="0091312B">
        <w:rPr>
          <w:rFonts w:ascii="Times New Roman" w:hAnsi="Times New Roman" w:cs="Times New Roman"/>
          <w:bCs/>
          <w:sz w:val="18"/>
          <w:szCs w:val="18"/>
        </w:rPr>
        <w:t xml:space="preserve">Қызмет көрсету мерзімі Қызмет көрсету мерзімі – 15 күнтізбелік күн. </w:t>
      </w:r>
    </w:p>
    <w:p w14:paraId="17E52C0C" w14:textId="77777777" w:rsidR="0091312B" w:rsidRDefault="0091312B" w:rsidP="0091312B">
      <w:pPr>
        <w:spacing w:line="240" w:lineRule="auto"/>
        <w:ind w:firstLine="709"/>
        <w:jc w:val="both"/>
        <w:rPr>
          <w:rFonts w:ascii="Times New Roman" w:hAnsi="Times New Roman" w:cs="Times New Roman"/>
          <w:bCs/>
          <w:sz w:val="18"/>
          <w:szCs w:val="18"/>
        </w:rPr>
      </w:pPr>
      <w:r w:rsidRPr="0091312B">
        <w:rPr>
          <w:rFonts w:ascii="Times New Roman" w:hAnsi="Times New Roman" w:cs="Times New Roman"/>
          <w:bCs/>
          <w:sz w:val="18"/>
          <w:szCs w:val="18"/>
        </w:rPr>
        <w:t xml:space="preserve">Пайдалану және қол жеткізу құқығының қолданылу мерзімі – 12 ай. </w:t>
      </w:r>
    </w:p>
    <w:p w14:paraId="69A13A52" w14:textId="315BBB6B" w:rsidR="0091312B" w:rsidRPr="0091312B" w:rsidRDefault="0091312B" w:rsidP="0091312B">
      <w:pPr>
        <w:spacing w:line="240" w:lineRule="auto"/>
        <w:ind w:firstLine="709"/>
        <w:jc w:val="both"/>
        <w:rPr>
          <w:rFonts w:ascii="Times New Roman" w:hAnsi="Times New Roman" w:cs="Times New Roman"/>
          <w:bCs/>
          <w:sz w:val="18"/>
          <w:szCs w:val="18"/>
        </w:rPr>
      </w:pPr>
      <w:r w:rsidRPr="0091312B">
        <w:rPr>
          <w:rFonts w:ascii="Times New Roman" w:hAnsi="Times New Roman" w:cs="Times New Roman"/>
          <w:bCs/>
          <w:sz w:val="18"/>
          <w:szCs w:val="18"/>
        </w:rPr>
        <w:t>Мемлекеттік сатып алу туралы шарт жасалғаннан кейінгі Жеткізушіге қойылатын талаптар Әлеуетті жеткізуші Alaqan Mektep бағдарламалық қамтамасыз ету өндірушісінің уәкілетті сервистік серіктесі болуы тиіс, бұл конкурсқа қатысу өтінімінің құрамында өндірушінің немесе олардың (дилерлерінің немесе дистрибьюторларының) хаты/сертификаты арқылы расталуы қажет. Хаттың түпнұсқасы Тапсырыс берушіге ұсынылуы тиіс. Мәліметтерді нақтылау мақсатында Тапсырыс беруші жазбаша және (немесе) электрондық құжат түрінде тиісті жеке немесе заңды тұлғалардан, мемлекеттік органдардан құжаттың түпнұсқалығын растау үшін қажетті ақпаратты сұратады. Шарт жасалғаннан кейін әлеуетті жеткізуші өндіруші сертификаттаған, арнайы ұйым берген біліктілік куәлігі бар мамандар туралы құжаттарды ұсынуы тиіс. Жеткізуші бағдарламалық қамтамасыз етудің ағымдағы нұсқасының орнату файлдарына, сондай-ақ болашақ релиздерге қол жеткізе алуы тиіс. Бағдарламалық өнімнің құрамына қойылатын талаптар Alaqan бұлттық бағдарламалық қамтамасыз етуін пайдалану және оған қол жеткізу құқығын ұзарту Alaqan Mektep экожүйесінің келесі модульдері мен функцияларына қол жеткізуді қамтуы тиіс және шарт күшіне енгеннен кейін 15 күнтізбелік күн ішінде ұсынылуы тиіс: Турникеттер мен мектеп тамақтану терминалдарына арналған бағдарламалық қамтамасыз ету: турникеттерді, ақылы және тегін тамақтану терминалдарын басқаруға арналған бағдарламалық қамтамасыз ету, деректерді синхрондауды және орталықтандырылған басқаруды қамтамасыз ететін бұлттық платформаға интеграциямен; Пайдаланушыларды тіркеуге арналған бағдарламалық қамтамасыз ету (Windows қосымшасы): алақан тамырлары бойынша биометриялық сәйкестендіруді қолдана отырып оқушылар мен қызметкерлерді тіркеу, қол жеткізу құқықтарын тағайындау, профильдерді басқару және келуді бақылау; Қолжетімділікті бақылау жүйесі (биометриялық сканерлері бар турникеттерге арналған бағдарламалық қамтамасыз ету): ата-аналарға арналған мобильді қосымшамен интеграция арқылы оқушылар мен қызметкерлердің келуін есепке алу; Мектеп тамақтануын автоматтандыру: ақылы және тегін тамақтану терминалдарының бағдарламалық қамтамасыз етуін бұлттық сервермен интеграциялау, транзакцияларды тіркеу және әкімшілік кабинеттер арқылы мәзірді басқару; Мектеп әкімшілігіне арналған жеке және веб-қосымша: тамақтану кестесін басқару, кітап беруді есепке алу, есептер жасау, оқушылардың кіруі мен шығуын бақылау; Ата-аналарға арналған мобильді қосымша: баланың әрекеттері туралы хабарламалар алу, тамақтану, келу және басқа да мектеп белсенділігі туралы ақпарат. Техникалық талаптар Деректерді бұлтта сақтау және өңдеу: Барлық деректер ақпаратты сенімді әрі қорғалған басқаруды қамтамасыз ететін бұлттық серверде сақталуы және өңделуі тиіс. Деректерді шифрлау AES-256 стандарты бойынша жүзеге асырылуы тиіс; Мемлекеттік жүйелермен интеграция: Alaqan бұлттық бағдарламалық қамтамасыз етуін пайдалану және оған қол жеткізу құқығын ұзарту «Әлеуметтік әмиян» ақпараттық жүйелерімен интеграцияны қолдауы тиіс; Көпплатформалы қолдау: Бұлттық бағдарламалық қамтамасыз етуді пайдалану және оған қол жеткізу құқығын ұзарту Windows клиенттік бағдарламасына, сондай-ақ iOS және Android мобильді қосымшаларына таралуы тиіс, бұл экожүйе функционалына әмбебап қол жеткізуді қамтамасыз етеді; Резервтік көшіру: Деректердің жоғалуын болдырмау үшін жергілікті және сыртқы серверлерде сақталатын деректерді күнделікті резервтік көшіру қарастырылуы тиіс; Бағдарламалық қамтамасыз етуді автоматты жаңарту: Бағдарламалық қамтамасыз ету автоматты түрде жаңартылып отыруы тиіс, бұл пайдаланушыларға әрдайым жаңа функциялар мен түзетулері бар өзекті нұсқаларды қолдануға мүмкіндік береді. Alaqan бұлттық бағдарламалық қамтамасыз етуін пайдалану және оған қол жеткізу құқығын ұзарту оқу орнының қажеттіліктеріне байланысты жыл сайын ұсынылуы тиіс. Бұл қызмет барлық экожүйе компоненттерінің үздіксіз жұмысын қамтамасыз ететін техникалық қолдауды қамтуы тиіс және биометриялық терминалдар мен турникеттерді қоса алғанда, барлық интеграцияланған модульдерге, бағдарламалық қамтамасыз етуге және бұлттық инфрақұрылымға таралуы тиіс. Alaqan бұлттық бағдарламалық қамтамасыз етуін пайдалану және оған қол жеткізу құқығын ұзарту Қазақстан Республикасында бекітілген дербес деректерді қорғау талаптары мен стандарттарына сәйкес келуі тиіс.</w:t>
      </w:r>
    </w:p>
    <w:sectPr w:rsidR="0091312B" w:rsidRPr="0091312B" w:rsidSect="009A200D">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873A9"/>
    <w:multiLevelType w:val="hybridMultilevel"/>
    <w:tmpl w:val="4D6210B6"/>
    <w:lvl w:ilvl="0" w:tplc="B7F8514C">
      <w:start w:val="1"/>
      <w:numFmt w:val="decimal"/>
      <w:lvlText w:val="%1."/>
      <w:lvlJc w:val="left"/>
      <w:pPr>
        <w:ind w:left="1068" w:hanging="70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4164896"/>
    <w:multiLevelType w:val="multilevel"/>
    <w:tmpl w:val="C34E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67F33"/>
    <w:multiLevelType w:val="hybridMultilevel"/>
    <w:tmpl w:val="428452B8"/>
    <w:lvl w:ilvl="0" w:tplc="B7F8514C">
      <w:start w:val="1"/>
      <w:numFmt w:val="decimal"/>
      <w:lvlText w:val="%1."/>
      <w:lvlJc w:val="left"/>
      <w:pPr>
        <w:ind w:left="1068" w:hanging="708"/>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942331"/>
    <w:multiLevelType w:val="multilevel"/>
    <w:tmpl w:val="A83E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5E4F1C"/>
    <w:multiLevelType w:val="multilevel"/>
    <w:tmpl w:val="915AC91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ABC2813"/>
    <w:multiLevelType w:val="hybridMultilevel"/>
    <w:tmpl w:val="8A60E6CE"/>
    <w:lvl w:ilvl="0" w:tplc="89805992">
      <w:start w:val="1"/>
      <w:numFmt w:val="decimal"/>
      <w:lvlText w:val="%1."/>
      <w:lvlJc w:val="left"/>
      <w:pPr>
        <w:ind w:left="4537" w:hanging="3828"/>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6" w15:restartNumberingAfterBreak="0">
    <w:nsid w:val="3F9C1616"/>
    <w:multiLevelType w:val="hybridMultilevel"/>
    <w:tmpl w:val="E7343CA2"/>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7" w15:restartNumberingAfterBreak="0">
    <w:nsid w:val="5E855C29"/>
    <w:multiLevelType w:val="hybridMultilevel"/>
    <w:tmpl w:val="D7DA5B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DC159D1"/>
    <w:multiLevelType w:val="multilevel"/>
    <w:tmpl w:val="F14A3EC8"/>
    <w:lvl w:ilvl="0">
      <w:start w:val="3"/>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556" w:hanging="1080"/>
      </w:pPr>
      <w:rPr>
        <w:rFonts w:hint="default"/>
      </w:rPr>
    </w:lvl>
    <w:lvl w:ilvl="8">
      <w:start w:val="1"/>
      <w:numFmt w:val="decimal"/>
      <w:lvlText w:val="%1.%2.%3.%4.%5.%6.%7.%8.%9."/>
      <w:lvlJc w:val="left"/>
      <w:pPr>
        <w:ind w:left="9984" w:hanging="1440"/>
      </w:pPr>
      <w:rPr>
        <w:rFonts w:hint="default"/>
      </w:rPr>
    </w:lvl>
  </w:abstractNum>
  <w:abstractNum w:abstractNumId="9" w15:restartNumberingAfterBreak="0">
    <w:nsid w:val="708C6893"/>
    <w:multiLevelType w:val="hybridMultilevel"/>
    <w:tmpl w:val="600649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C6334A3"/>
    <w:multiLevelType w:val="hybridMultilevel"/>
    <w:tmpl w:val="0EAE7D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 w:numId="11">
    <w:abstractNumId w:val="3"/>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39C"/>
    <w:rsid w:val="0000356F"/>
    <w:rsid w:val="000135FE"/>
    <w:rsid w:val="00016480"/>
    <w:rsid w:val="00050EF5"/>
    <w:rsid w:val="000714E4"/>
    <w:rsid w:val="000878A9"/>
    <w:rsid w:val="00091720"/>
    <w:rsid w:val="00096226"/>
    <w:rsid w:val="000C757E"/>
    <w:rsid w:val="000F14C1"/>
    <w:rsid w:val="001037D9"/>
    <w:rsid w:val="00121D9A"/>
    <w:rsid w:val="00154D7D"/>
    <w:rsid w:val="001741D3"/>
    <w:rsid w:val="00184CC9"/>
    <w:rsid w:val="001A3AC1"/>
    <w:rsid w:val="001D4C7B"/>
    <w:rsid w:val="001E3E49"/>
    <w:rsid w:val="00220E34"/>
    <w:rsid w:val="00240EC7"/>
    <w:rsid w:val="002860C0"/>
    <w:rsid w:val="00293B22"/>
    <w:rsid w:val="002A11E6"/>
    <w:rsid w:val="002B2B56"/>
    <w:rsid w:val="00374A3D"/>
    <w:rsid w:val="003A3221"/>
    <w:rsid w:val="003D5510"/>
    <w:rsid w:val="003D55BD"/>
    <w:rsid w:val="003E4BAD"/>
    <w:rsid w:val="003F1D71"/>
    <w:rsid w:val="00433E84"/>
    <w:rsid w:val="004649EA"/>
    <w:rsid w:val="004966B4"/>
    <w:rsid w:val="00522F1E"/>
    <w:rsid w:val="00570777"/>
    <w:rsid w:val="005912C8"/>
    <w:rsid w:val="00597EB3"/>
    <w:rsid w:val="00623BD0"/>
    <w:rsid w:val="00623DCF"/>
    <w:rsid w:val="00682A53"/>
    <w:rsid w:val="006C51BE"/>
    <w:rsid w:val="00766378"/>
    <w:rsid w:val="00784E9F"/>
    <w:rsid w:val="007A4259"/>
    <w:rsid w:val="007A680E"/>
    <w:rsid w:val="007D3B21"/>
    <w:rsid w:val="007F4DBA"/>
    <w:rsid w:val="0083250B"/>
    <w:rsid w:val="0086356E"/>
    <w:rsid w:val="008B07FD"/>
    <w:rsid w:val="008C26C2"/>
    <w:rsid w:val="008D3FAF"/>
    <w:rsid w:val="008E6EA1"/>
    <w:rsid w:val="0091312B"/>
    <w:rsid w:val="00914065"/>
    <w:rsid w:val="00952ECB"/>
    <w:rsid w:val="00955006"/>
    <w:rsid w:val="009668CA"/>
    <w:rsid w:val="00977EC3"/>
    <w:rsid w:val="009A200D"/>
    <w:rsid w:val="009C28A8"/>
    <w:rsid w:val="00A05E0B"/>
    <w:rsid w:val="00AB0F53"/>
    <w:rsid w:val="00B41F1A"/>
    <w:rsid w:val="00B72745"/>
    <w:rsid w:val="00B81AED"/>
    <w:rsid w:val="00B96FFC"/>
    <w:rsid w:val="00BB1F05"/>
    <w:rsid w:val="00BC0F43"/>
    <w:rsid w:val="00C10CC9"/>
    <w:rsid w:val="00C907FB"/>
    <w:rsid w:val="00CA5C9B"/>
    <w:rsid w:val="00CC30CA"/>
    <w:rsid w:val="00CE1DFE"/>
    <w:rsid w:val="00D02061"/>
    <w:rsid w:val="00D520BF"/>
    <w:rsid w:val="00D92E89"/>
    <w:rsid w:val="00DC3812"/>
    <w:rsid w:val="00DC6894"/>
    <w:rsid w:val="00E2339C"/>
    <w:rsid w:val="00E5036E"/>
    <w:rsid w:val="00E700E4"/>
    <w:rsid w:val="00E869F2"/>
    <w:rsid w:val="00EA41FB"/>
    <w:rsid w:val="00EC4BB2"/>
    <w:rsid w:val="00EE32D3"/>
    <w:rsid w:val="00F0346D"/>
    <w:rsid w:val="00F10089"/>
    <w:rsid w:val="00F102D9"/>
    <w:rsid w:val="00F13204"/>
    <w:rsid w:val="00F62965"/>
    <w:rsid w:val="00F939EF"/>
    <w:rsid w:val="00F967EB"/>
    <w:rsid w:val="00FA4A05"/>
    <w:rsid w:val="00FC6A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A07AE"/>
  <w15:docId w15:val="{FF767A6F-0EBD-49F0-9A3A-BDEC58859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4A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5006"/>
    <w:pPr>
      <w:ind w:left="720"/>
      <w:contextualSpacing/>
    </w:pPr>
  </w:style>
  <w:style w:type="character" w:styleId="a4">
    <w:name w:val="Strong"/>
    <w:basedOn w:val="a0"/>
    <w:uiPriority w:val="22"/>
    <w:qFormat/>
    <w:rsid w:val="009C28A8"/>
    <w:rPr>
      <w:b/>
      <w:bCs/>
    </w:rPr>
  </w:style>
  <w:style w:type="character" w:styleId="a5">
    <w:name w:val="annotation reference"/>
    <w:basedOn w:val="a0"/>
    <w:uiPriority w:val="99"/>
    <w:semiHidden/>
    <w:unhideWhenUsed/>
    <w:rsid w:val="00F62965"/>
    <w:rPr>
      <w:sz w:val="16"/>
      <w:szCs w:val="16"/>
    </w:rPr>
  </w:style>
  <w:style w:type="paragraph" w:styleId="a6">
    <w:name w:val="annotation text"/>
    <w:basedOn w:val="a"/>
    <w:link w:val="a7"/>
    <w:uiPriority w:val="99"/>
    <w:semiHidden/>
    <w:unhideWhenUsed/>
    <w:rsid w:val="00F62965"/>
    <w:pPr>
      <w:spacing w:line="240" w:lineRule="auto"/>
    </w:pPr>
    <w:rPr>
      <w:sz w:val="20"/>
      <w:szCs w:val="20"/>
    </w:rPr>
  </w:style>
  <w:style w:type="character" w:customStyle="1" w:styleId="a7">
    <w:name w:val="Текст примечания Знак"/>
    <w:basedOn w:val="a0"/>
    <w:link w:val="a6"/>
    <w:uiPriority w:val="99"/>
    <w:semiHidden/>
    <w:rsid w:val="00F62965"/>
    <w:rPr>
      <w:sz w:val="20"/>
      <w:szCs w:val="20"/>
    </w:rPr>
  </w:style>
  <w:style w:type="paragraph" w:styleId="a8">
    <w:name w:val="annotation subject"/>
    <w:basedOn w:val="a6"/>
    <w:next w:val="a6"/>
    <w:link w:val="a9"/>
    <w:uiPriority w:val="99"/>
    <w:semiHidden/>
    <w:unhideWhenUsed/>
    <w:rsid w:val="00F62965"/>
    <w:rPr>
      <w:b/>
      <w:bCs/>
    </w:rPr>
  </w:style>
  <w:style w:type="character" w:customStyle="1" w:styleId="a9">
    <w:name w:val="Тема примечания Знак"/>
    <w:basedOn w:val="a7"/>
    <w:link w:val="a8"/>
    <w:uiPriority w:val="99"/>
    <w:semiHidden/>
    <w:rsid w:val="00F62965"/>
    <w:rPr>
      <w:b/>
      <w:bCs/>
      <w:sz w:val="20"/>
      <w:szCs w:val="20"/>
    </w:rPr>
  </w:style>
  <w:style w:type="paragraph" w:styleId="aa">
    <w:name w:val="Balloon Text"/>
    <w:basedOn w:val="a"/>
    <w:link w:val="ab"/>
    <w:uiPriority w:val="99"/>
    <w:semiHidden/>
    <w:unhideWhenUsed/>
    <w:rsid w:val="00F6296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629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29782">
      <w:bodyDiv w:val="1"/>
      <w:marLeft w:val="0"/>
      <w:marRight w:val="0"/>
      <w:marTop w:val="0"/>
      <w:marBottom w:val="0"/>
      <w:divBdr>
        <w:top w:val="none" w:sz="0" w:space="0" w:color="auto"/>
        <w:left w:val="none" w:sz="0" w:space="0" w:color="auto"/>
        <w:bottom w:val="none" w:sz="0" w:space="0" w:color="auto"/>
        <w:right w:val="none" w:sz="0" w:space="0" w:color="auto"/>
      </w:divBdr>
    </w:div>
    <w:div w:id="189299940">
      <w:bodyDiv w:val="1"/>
      <w:marLeft w:val="0"/>
      <w:marRight w:val="0"/>
      <w:marTop w:val="0"/>
      <w:marBottom w:val="0"/>
      <w:divBdr>
        <w:top w:val="none" w:sz="0" w:space="0" w:color="auto"/>
        <w:left w:val="none" w:sz="0" w:space="0" w:color="auto"/>
        <w:bottom w:val="none" w:sz="0" w:space="0" w:color="auto"/>
        <w:right w:val="none" w:sz="0" w:space="0" w:color="auto"/>
      </w:divBdr>
    </w:div>
    <w:div w:id="509492542">
      <w:bodyDiv w:val="1"/>
      <w:marLeft w:val="0"/>
      <w:marRight w:val="0"/>
      <w:marTop w:val="0"/>
      <w:marBottom w:val="0"/>
      <w:divBdr>
        <w:top w:val="none" w:sz="0" w:space="0" w:color="auto"/>
        <w:left w:val="none" w:sz="0" w:space="0" w:color="auto"/>
        <w:bottom w:val="none" w:sz="0" w:space="0" w:color="auto"/>
        <w:right w:val="none" w:sz="0" w:space="0" w:color="auto"/>
      </w:divBdr>
    </w:div>
    <w:div w:id="752438025">
      <w:bodyDiv w:val="1"/>
      <w:marLeft w:val="0"/>
      <w:marRight w:val="0"/>
      <w:marTop w:val="0"/>
      <w:marBottom w:val="0"/>
      <w:divBdr>
        <w:top w:val="none" w:sz="0" w:space="0" w:color="auto"/>
        <w:left w:val="none" w:sz="0" w:space="0" w:color="auto"/>
        <w:bottom w:val="none" w:sz="0" w:space="0" w:color="auto"/>
        <w:right w:val="none" w:sz="0" w:space="0" w:color="auto"/>
      </w:divBdr>
    </w:div>
    <w:div w:id="783772354">
      <w:bodyDiv w:val="1"/>
      <w:marLeft w:val="0"/>
      <w:marRight w:val="0"/>
      <w:marTop w:val="0"/>
      <w:marBottom w:val="0"/>
      <w:divBdr>
        <w:top w:val="none" w:sz="0" w:space="0" w:color="auto"/>
        <w:left w:val="none" w:sz="0" w:space="0" w:color="auto"/>
        <w:bottom w:val="none" w:sz="0" w:space="0" w:color="auto"/>
        <w:right w:val="none" w:sz="0" w:space="0" w:color="auto"/>
      </w:divBdr>
    </w:div>
    <w:div w:id="917440399">
      <w:bodyDiv w:val="1"/>
      <w:marLeft w:val="0"/>
      <w:marRight w:val="0"/>
      <w:marTop w:val="0"/>
      <w:marBottom w:val="0"/>
      <w:divBdr>
        <w:top w:val="none" w:sz="0" w:space="0" w:color="auto"/>
        <w:left w:val="none" w:sz="0" w:space="0" w:color="auto"/>
        <w:bottom w:val="none" w:sz="0" w:space="0" w:color="auto"/>
        <w:right w:val="none" w:sz="0" w:space="0" w:color="auto"/>
      </w:divBdr>
    </w:div>
    <w:div w:id="944919497">
      <w:bodyDiv w:val="1"/>
      <w:marLeft w:val="0"/>
      <w:marRight w:val="0"/>
      <w:marTop w:val="0"/>
      <w:marBottom w:val="0"/>
      <w:divBdr>
        <w:top w:val="none" w:sz="0" w:space="0" w:color="auto"/>
        <w:left w:val="none" w:sz="0" w:space="0" w:color="auto"/>
        <w:bottom w:val="none" w:sz="0" w:space="0" w:color="auto"/>
        <w:right w:val="none" w:sz="0" w:space="0" w:color="auto"/>
      </w:divBdr>
    </w:div>
    <w:div w:id="985473136">
      <w:bodyDiv w:val="1"/>
      <w:marLeft w:val="0"/>
      <w:marRight w:val="0"/>
      <w:marTop w:val="0"/>
      <w:marBottom w:val="0"/>
      <w:divBdr>
        <w:top w:val="none" w:sz="0" w:space="0" w:color="auto"/>
        <w:left w:val="none" w:sz="0" w:space="0" w:color="auto"/>
        <w:bottom w:val="none" w:sz="0" w:space="0" w:color="auto"/>
        <w:right w:val="none" w:sz="0" w:space="0" w:color="auto"/>
      </w:divBdr>
    </w:div>
    <w:div w:id="1086457068">
      <w:bodyDiv w:val="1"/>
      <w:marLeft w:val="0"/>
      <w:marRight w:val="0"/>
      <w:marTop w:val="0"/>
      <w:marBottom w:val="0"/>
      <w:divBdr>
        <w:top w:val="none" w:sz="0" w:space="0" w:color="auto"/>
        <w:left w:val="none" w:sz="0" w:space="0" w:color="auto"/>
        <w:bottom w:val="none" w:sz="0" w:space="0" w:color="auto"/>
        <w:right w:val="none" w:sz="0" w:space="0" w:color="auto"/>
      </w:divBdr>
    </w:div>
    <w:div w:id="1129712463">
      <w:bodyDiv w:val="1"/>
      <w:marLeft w:val="0"/>
      <w:marRight w:val="0"/>
      <w:marTop w:val="0"/>
      <w:marBottom w:val="0"/>
      <w:divBdr>
        <w:top w:val="none" w:sz="0" w:space="0" w:color="auto"/>
        <w:left w:val="none" w:sz="0" w:space="0" w:color="auto"/>
        <w:bottom w:val="none" w:sz="0" w:space="0" w:color="auto"/>
        <w:right w:val="none" w:sz="0" w:space="0" w:color="auto"/>
      </w:divBdr>
    </w:div>
    <w:div w:id="1208177567">
      <w:bodyDiv w:val="1"/>
      <w:marLeft w:val="0"/>
      <w:marRight w:val="0"/>
      <w:marTop w:val="0"/>
      <w:marBottom w:val="0"/>
      <w:divBdr>
        <w:top w:val="none" w:sz="0" w:space="0" w:color="auto"/>
        <w:left w:val="none" w:sz="0" w:space="0" w:color="auto"/>
        <w:bottom w:val="none" w:sz="0" w:space="0" w:color="auto"/>
        <w:right w:val="none" w:sz="0" w:space="0" w:color="auto"/>
      </w:divBdr>
    </w:div>
    <w:div w:id="1280600270">
      <w:bodyDiv w:val="1"/>
      <w:marLeft w:val="0"/>
      <w:marRight w:val="0"/>
      <w:marTop w:val="0"/>
      <w:marBottom w:val="0"/>
      <w:divBdr>
        <w:top w:val="none" w:sz="0" w:space="0" w:color="auto"/>
        <w:left w:val="none" w:sz="0" w:space="0" w:color="auto"/>
        <w:bottom w:val="none" w:sz="0" w:space="0" w:color="auto"/>
        <w:right w:val="none" w:sz="0" w:space="0" w:color="auto"/>
      </w:divBdr>
    </w:div>
    <w:div w:id="1294562165">
      <w:bodyDiv w:val="1"/>
      <w:marLeft w:val="0"/>
      <w:marRight w:val="0"/>
      <w:marTop w:val="0"/>
      <w:marBottom w:val="0"/>
      <w:divBdr>
        <w:top w:val="none" w:sz="0" w:space="0" w:color="auto"/>
        <w:left w:val="none" w:sz="0" w:space="0" w:color="auto"/>
        <w:bottom w:val="none" w:sz="0" w:space="0" w:color="auto"/>
        <w:right w:val="none" w:sz="0" w:space="0" w:color="auto"/>
      </w:divBdr>
    </w:div>
    <w:div w:id="1369910809">
      <w:bodyDiv w:val="1"/>
      <w:marLeft w:val="0"/>
      <w:marRight w:val="0"/>
      <w:marTop w:val="0"/>
      <w:marBottom w:val="0"/>
      <w:divBdr>
        <w:top w:val="none" w:sz="0" w:space="0" w:color="auto"/>
        <w:left w:val="none" w:sz="0" w:space="0" w:color="auto"/>
        <w:bottom w:val="none" w:sz="0" w:space="0" w:color="auto"/>
        <w:right w:val="none" w:sz="0" w:space="0" w:color="auto"/>
      </w:divBdr>
    </w:div>
    <w:div w:id="1654335354">
      <w:bodyDiv w:val="1"/>
      <w:marLeft w:val="0"/>
      <w:marRight w:val="0"/>
      <w:marTop w:val="0"/>
      <w:marBottom w:val="0"/>
      <w:divBdr>
        <w:top w:val="none" w:sz="0" w:space="0" w:color="auto"/>
        <w:left w:val="none" w:sz="0" w:space="0" w:color="auto"/>
        <w:bottom w:val="none" w:sz="0" w:space="0" w:color="auto"/>
        <w:right w:val="none" w:sz="0" w:space="0" w:color="auto"/>
      </w:divBdr>
    </w:div>
    <w:div w:id="1730761543">
      <w:bodyDiv w:val="1"/>
      <w:marLeft w:val="0"/>
      <w:marRight w:val="0"/>
      <w:marTop w:val="0"/>
      <w:marBottom w:val="0"/>
      <w:divBdr>
        <w:top w:val="none" w:sz="0" w:space="0" w:color="auto"/>
        <w:left w:val="none" w:sz="0" w:space="0" w:color="auto"/>
        <w:bottom w:val="none" w:sz="0" w:space="0" w:color="auto"/>
        <w:right w:val="none" w:sz="0" w:space="0" w:color="auto"/>
      </w:divBdr>
    </w:div>
    <w:div w:id="173199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1533</Words>
  <Characters>8742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Марат Рахимов</dc:creator>
  <cp:keywords/>
  <dc:description/>
  <cp:lastModifiedBy>User</cp:lastModifiedBy>
  <cp:revision>2</cp:revision>
  <dcterms:created xsi:type="dcterms:W3CDTF">2026-08-11T05:52:00Z</dcterms:created>
  <dcterms:modified xsi:type="dcterms:W3CDTF">2026-08-11T05:52:00Z</dcterms:modified>
</cp:coreProperties>
</file>