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D69113">
      <w:pPr>
        <w:ind w:firstLine="709"/>
        <w:jc w:val="center"/>
        <w:rPr>
          <w:rFonts w:ascii="Times New Roman" w:hAnsi="Times New Roman" w:cs="Times New Roman"/>
          <w:b/>
          <w:sz w:val="40"/>
          <w:szCs w:val="28"/>
          <w:lang w:val="kk-KZ"/>
        </w:rPr>
      </w:pPr>
    </w:p>
    <w:p w14:paraId="468877A5">
      <w:pPr>
        <w:pStyle w:val="28"/>
        <w:shd w:val="clear" w:color="auto" w:fill="FFFFFF" w:themeFill="background1"/>
        <w:tabs>
          <w:tab w:val="left" w:pos="993"/>
        </w:tabs>
        <w:spacing w:after="0" w:line="240" w:lineRule="auto"/>
        <w:ind w:left="-709"/>
        <w:jc w:val="both"/>
        <w:rPr>
          <w:rFonts w:ascii="Times New Roman" w:hAnsi="Times New Roman" w:cs="Times New Roman"/>
          <w:sz w:val="28"/>
          <w:szCs w:val="28"/>
        </w:rPr>
      </w:pPr>
      <w:r>
        <w:rPr>
          <w:rFonts w:ascii="Times New Roman" w:hAnsi="Times New Roman" w:cs="Times New Roman"/>
          <w:b/>
          <w:bCs/>
          <w:sz w:val="28"/>
          <w:szCs w:val="28"/>
          <w:lang w:val="kk-KZ"/>
        </w:rPr>
        <w:t xml:space="preserve">Потенциальный поставщик должен предоставить доступ к  </w:t>
      </w:r>
      <w:r>
        <w:rPr>
          <w:rFonts w:ascii="Times New Roman" w:hAnsi="Times New Roman" w:cs="Times New Roman"/>
          <w:b/>
          <w:sz w:val="28"/>
          <w:szCs w:val="28"/>
        </w:rPr>
        <w:t>информационной системе</w:t>
      </w:r>
      <w:r>
        <w:rPr>
          <w:rFonts w:ascii="Times New Roman" w:hAnsi="Times New Roman" w:cs="Times New Roman"/>
          <w:sz w:val="28"/>
          <w:szCs w:val="28"/>
        </w:rPr>
        <w:t xml:space="preserve">  </w:t>
      </w:r>
    </w:p>
    <w:p w14:paraId="7C62C470">
      <w:pPr>
        <w:pStyle w:val="28"/>
        <w:shd w:val="clear" w:color="auto" w:fill="FFFFFF" w:themeFill="background1"/>
        <w:tabs>
          <w:tab w:val="left" w:pos="993"/>
        </w:tabs>
        <w:spacing w:after="0" w:line="240" w:lineRule="auto"/>
        <w:ind w:left="-709"/>
        <w:jc w:val="both"/>
        <w:rPr>
          <w:rFonts w:ascii="Times New Roman" w:hAnsi="Times New Roman" w:cs="Times New Roman"/>
          <w:sz w:val="28"/>
          <w:szCs w:val="28"/>
        </w:rPr>
      </w:pPr>
    </w:p>
    <w:p w14:paraId="7416F22C">
      <w:pPr>
        <w:pStyle w:val="28"/>
        <w:shd w:val="clear" w:color="auto" w:fill="FFFFFF" w:themeFill="background1"/>
        <w:tabs>
          <w:tab w:val="left" w:pos="993"/>
        </w:tabs>
        <w:spacing w:after="0" w:line="240" w:lineRule="auto"/>
        <w:ind w:left="-709"/>
        <w:jc w:val="both"/>
        <w:rPr>
          <w:rFonts w:ascii="Times New Roman" w:hAnsi="Times New Roman" w:cs="Times New Roman"/>
          <w:b/>
          <w:bCs/>
          <w:sz w:val="28"/>
          <w:szCs w:val="28"/>
        </w:rPr>
      </w:pPr>
      <w:r>
        <w:rPr>
          <w:rFonts w:ascii="Times New Roman" w:hAnsi="Times New Roman" w:cs="Times New Roman"/>
          <w:sz w:val="28"/>
          <w:szCs w:val="28"/>
        </w:rPr>
        <w:t xml:space="preserve">(далее ИС) должна содержать нормативно-правовую, нормативно-техническую, справочную, новостную и аналитическую информацию. включать в себя подсистемы: </w:t>
      </w:r>
    </w:p>
    <w:p w14:paraId="2F557AFF">
      <w:pPr>
        <w:spacing w:after="0" w:line="240" w:lineRule="auto"/>
        <w:rPr>
          <w:rFonts w:ascii="Times New Roman" w:hAnsi="Times New Roman" w:cs="Times New Roman"/>
          <w:sz w:val="28"/>
          <w:szCs w:val="28"/>
        </w:rPr>
      </w:pPr>
      <w:r>
        <w:rPr>
          <w:rFonts w:ascii="Times New Roman" w:hAnsi="Times New Roman" w:cs="Times New Roman"/>
          <w:sz w:val="28"/>
          <w:szCs w:val="28"/>
        </w:rPr>
        <w:t>- Юрклуб</w:t>
      </w:r>
    </w:p>
    <w:p w14:paraId="7D5C4999">
      <w:pPr>
        <w:spacing w:after="0" w:line="240" w:lineRule="auto"/>
        <w:rPr>
          <w:rFonts w:ascii="Times New Roman" w:hAnsi="Times New Roman" w:cs="Times New Roman"/>
          <w:sz w:val="28"/>
          <w:szCs w:val="28"/>
        </w:rPr>
      </w:pPr>
      <w:r>
        <w:rPr>
          <w:rFonts w:ascii="Times New Roman" w:hAnsi="Times New Roman" w:cs="Times New Roman"/>
          <w:sz w:val="28"/>
          <w:szCs w:val="28"/>
        </w:rPr>
        <w:t>- Конструктор документов</w:t>
      </w:r>
    </w:p>
    <w:p w14:paraId="58805EED">
      <w:pPr>
        <w:spacing w:after="0" w:line="240" w:lineRule="auto"/>
        <w:rPr>
          <w:rFonts w:ascii="Times New Roman" w:hAnsi="Times New Roman" w:cs="Times New Roman"/>
          <w:sz w:val="28"/>
          <w:szCs w:val="28"/>
        </w:rPr>
      </w:pPr>
      <w:r>
        <w:rPr>
          <w:rFonts w:ascii="Times New Roman" w:hAnsi="Times New Roman" w:cs="Times New Roman"/>
          <w:sz w:val="28"/>
          <w:szCs w:val="28"/>
        </w:rPr>
        <w:t>- Судебная аналитика</w:t>
      </w:r>
    </w:p>
    <w:p w14:paraId="4FC69D1D">
      <w:pPr>
        <w:spacing w:after="0" w:line="240" w:lineRule="auto"/>
        <w:rPr>
          <w:rFonts w:ascii="Times New Roman" w:hAnsi="Times New Roman" w:cs="Times New Roman"/>
          <w:sz w:val="28"/>
          <w:szCs w:val="28"/>
        </w:rPr>
      </w:pPr>
      <w:r>
        <w:rPr>
          <w:rFonts w:ascii="Times New Roman" w:hAnsi="Times New Roman" w:cs="Times New Roman"/>
          <w:sz w:val="28"/>
          <w:szCs w:val="28"/>
        </w:rPr>
        <w:t>- Проверка контрагентов</w:t>
      </w:r>
    </w:p>
    <w:p w14:paraId="11863469">
      <w:pPr>
        <w:spacing w:after="0" w:line="240" w:lineRule="auto"/>
        <w:rPr>
          <w:rFonts w:ascii="Times New Roman" w:hAnsi="Times New Roman" w:cs="Times New Roman"/>
          <w:sz w:val="28"/>
          <w:szCs w:val="28"/>
        </w:rPr>
      </w:pPr>
      <w:r>
        <w:rPr>
          <w:rFonts w:ascii="Times New Roman" w:hAnsi="Times New Roman" w:cs="Times New Roman"/>
          <w:sz w:val="28"/>
          <w:szCs w:val="28"/>
        </w:rPr>
        <w:t>Подсистема должна содержать в себе документы, которые распределены по определенным тематическим рубрикам:</w:t>
      </w:r>
    </w:p>
    <w:p w14:paraId="64954F92">
      <w:pPr>
        <w:pStyle w:val="28"/>
        <w:numPr>
          <w:ilvl w:val="0"/>
          <w:numId w:val="1"/>
        </w:numPr>
        <w:spacing w:after="0" w:line="240" w:lineRule="auto"/>
        <w:rPr>
          <w:rFonts w:ascii="Times New Roman" w:hAnsi="Times New Roman" w:cs="Times New Roman"/>
          <w:sz w:val="28"/>
          <w:szCs w:val="28"/>
        </w:rPr>
      </w:pPr>
      <w:r>
        <w:rPr>
          <w:rFonts w:ascii="Times New Roman" w:hAnsi="Times New Roman" w:cs="Times New Roman"/>
          <w:b/>
          <w:sz w:val="28"/>
          <w:szCs w:val="28"/>
        </w:rPr>
        <w:t>«Законодательство»</w:t>
      </w:r>
      <w:r>
        <w:rPr>
          <w:rFonts w:ascii="Times New Roman" w:hAnsi="Times New Roman" w:cs="Times New Roman"/>
          <w:sz w:val="28"/>
          <w:szCs w:val="28"/>
        </w:rPr>
        <w:t xml:space="preserve"> содержит: Нормативно-правовые акты центральных органов (Конституция, конституционные законы, кодексы, законы, указы Президента РК, нормативное постановление Парламента РК, нормативное постановление Конституционного совета и Верховного суда), Подзаконные нормативно-правовые акты центральных органов (Постановление Правительства, приказы министерств, агентств и т.д.), Нормативно-правовые акты местных представительных и исполнительных органов всех уровней (постановление, решение маслихатов и акиматов) и другие правовые акты.</w:t>
      </w:r>
    </w:p>
    <w:p w14:paraId="4F1A936B">
      <w:pPr>
        <w:pStyle w:val="28"/>
        <w:numPr>
          <w:ilvl w:val="0"/>
          <w:numId w:val="1"/>
        </w:num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 «Ответы гос. органов»</w:t>
      </w:r>
      <w:r>
        <w:rPr>
          <w:rFonts w:ascii="Times New Roman" w:hAnsi="Times New Roman" w:cs="Times New Roman"/>
          <w:sz w:val="28"/>
          <w:szCs w:val="28"/>
        </w:rPr>
        <w:t xml:space="preserve"> содержит: письма разъяснения государственных органов и уполномоченных должностных лиц. </w:t>
      </w:r>
    </w:p>
    <w:p w14:paraId="4996419E">
      <w:pPr>
        <w:pStyle w:val="28"/>
        <w:numPr>
          <w:ilvl w:val="0"/>
          <w:numId w:val="1"/>
        </w:num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«Проекты НПА» </w:t>
      </w:r>
      <w:r>
        <w:rPr>
          <w:rFonts w:ascii="Times New Roman" w:hAnsi="Times New Roman" w:cs="Times New Roman"/>
          <w:sz w:val="28"/>
          <w:szCs w:val="28"/>
        </w:rPr>
        <w:t>содержит: проекты национальной палаты предпринимателей «Атамекен»</w:t>
      </w:r>
    </w:p>
    <w:p w14:paraId="24602AC2">
      <w:pPr>
        <w:pStyle w:val="28"/>
        <w:numPr>
          <w:ilvl w:val="0"/>
          <w:numId w:val="1"/>
        </w:numPr>
        <w:spacing w:after="0" w:line="240" w:lineRule="auto"/>
        <w:rPr>
          <w:rFonts w:ascii="Times New Roman" w:hAnsi="Times New Roman" w:cs="Times New Roman"/>
          <w:sz w:val="28"/>
          <w:szCs w:val="28"/>
        </w:rPr>
      </w:pPr>
      <w:r>
        <w:rPr>
          <w:rFonts w:ascii="Times New Roman" w:hAnsi="Times New Roman" w:cs="Times New Roman"/>
          <w:b/>
          <w:sz w:val="28"/>
          <w:szCs w:val="28"/>
        </w:rPr>
        <w:t>«Вебинары»</w:t>
      </w:r>
      <w:r>
        <w:rPr>
          <w:rFonts w:ascii="Times New Roman" w:hAnsi="Times New Roman" w:cs="Times New Roman"/>
          <w:sz w:val="28"/>
          <w:szCs w:val="28"/>
        </w:rPr>
        <w:t xml:space="preserve"> содержит: видео-лекции от ведущих специалистов на актуальные темы и архив вебинаров</w:t>
      </w:r>
    </w:p>
    <w:p w14:paraId="18551E95">
      <w:pPr>
        <w:pStyle w:val="28"/>
        <w:numPr>
          <w:ilvl w:val="0"/>
          <w:numId w:val="1"/>
        </w:num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«Справочная информация» </w:t>
      </w:r>
      <w:r>
        <w:rPr>
          <w:rFonts w:ascii="Times New Roman" w:hAnsi="Times New Roman" w:cs="Times New Roman"/>
          <w:sz w:val="28"/>
          <w:szCs w:val="28"/>
        </w:rPr>
        <w:t>содержит:</w:t>
      </w:r>
      <w:r>
        <w:rPr>
          <w:rFonts w:ascii="Times New Roman" w:hAnsi="Times New Roman" w:cs="Times New Roman"/>
          <w:b/>
          <w:sz w:val="28"/>
          <w:szCs w:val="28"/>
        </w:rPr>
        <w:t xml:space="preserve"> </w:t>
      </w:r>
      <w:r>
        <w:rPr>
          <w:rFonts w:ascii="Times New Roman" w:hAnsi="Times New Roman" w:cs="Times New Roman"/>
          <w:sz w:val="28"/>
          <w:szCs w:val="28"/>
        </w:rPr>
        <w:t>Раздел содержит справочную информацию.</w:t>
      </w:r>
    </w:p>
    <w:p w14:paraId="14830642">
      <w:pPr>
        <w:pStyle w:val="28"/>
        <w:numPr>
          <w:ilvl w:val="0"/>
          <w:numId w:val="1"/>
        </w:numPr>
        <w:spacing w:after="0" w:line="240" w:lineRule="auto"/>
        <w:rPr>
          <w:rFonts w:ascii="Times New Roman" w:hAnsi="Times New Roman" w:cs="Times New Roman"/>
          <w:sz w:val="28"/>
          <w:szCs w:val="28"/>
        </w:rPr>
      </w:pPr>
      <w:r>
        <w:rPr>
          <w:rFonts w:ascii="Times New Roman" w:hAnsi="Times New Roman" w:cs="Times New Roman"/>
          <w:b/>
          <w:sz w:val="28"/>
          <w:szCs w:val="28"/>
        </w:rPr>
        <w:t>Изменения в законодательстве государственных закупок на 2026</w:t>
      </w:r>
      <w:r>
        <w:rPr>
          <w:rFonts w:hint="default" w:ascii="Times New Roman" w:hAnsi="Times New Roman" w:cs="Times New Roman"/>
          <w:b/>
          <w:sz w:val="28"/>
          <w:szCs w:val="28"/>
          <w:lang w:val="en-US"/>
        </w:rPr>
        <w:t>-2027</w:t>
      </w:r>
      <w:r>
        <w:rPr>
          <w:rFonts w:ascii="Times New Roman" w:hAnsi="Times New Roman" w:cs="Times New Roman"/>
          <w:b/>
          <w:sz w:val="28"/>
          <w:szCs w:val="28"/>
        </w:rPr>
        <w:t xml:space="preserve"> год.</w:t>
      </w:r>
    </w:p>
    <w:p w14:paraId="0193DA70">
      <w:pPr>
        <w:spacing w:after="0" w:line="240" w:lineRule="auto"/>
        <w:rPr>
          <w:rFonts w:ascii="Times New Roman" w:hAnsi="Times New Roman" w:cs="Times New Roman"/>
          <w:sz w:val="28"/>
          <w:szCs w:val="28"/>
        </w:rPr>
      </w:pPr>
      <w:r>
        <w:rPr>
          <w:rFonts w:ascii="Times New Roman" w:hAnsi="Times New Roman" w:cs="Times New Roman"/>
          <w:sz w:val="28"/>
          <w:szCs w:val="28"/>
        </w:rPr>
        <w:t>Сопровождение портала государственных закупок на 2026</w:t>
      </w:r>
      <w:r>
        <w:rPr>
          <w:rFonts w:hint="default" w:ascii="Times New Roman" w:hAnsi="Times New Roman" w:cs="Times New Roman"/>
          <w:sz w:val="28"/>
          <w:szCs w:val="28"/>
          <w:lang w:val="en-US"/>
        </w:rPr>
        <w:t>-2027</w:t>
      </w:r>
      <w:r>
        <w:rPr>
          <w:rFonts w:ascii="Times New Roman" w:hAnsi="Times New Roman" w:cs="Times New Roman"/>
          <w:sz w:val="28"/>
          <w:szCs w:val="28"/>
        </w:rPr>
        <w:t xml:space="preserve"> год . Проведение семинара по изменениям в                    государственных закупках </w:t>
      </w:r>
      <w:r>
        <w:rPr>
          <w:rFonts w:ascii="Times New Roman" w:hAnsi="Times New Roman" w:cs="Times New Roman"/>
          <w:sz w:val="28"/>
          <w:szCs w:val="28"/>
          <w:highlight w:val="yellow"/>
        </w:rPr>
        <w:t>в оффлайн формате не менее 16 часов</w:t>
      </w:r>
      <w:r>
        <w:rPr>
          <w:rFonts w:ascii="Times New Roman" w:hAnsi="Times New Roman" w:cs="Times New Roman"/>
          <w:sz w:val="28"/>
          <w:szCs w:val="28"/>
        </w:rPr>
        <w:t xml:space="preserve">. </w:t>
      </w:r>
    </w:p>
    <w:p w14:paraId="202FA09A">
      <w:pPr>
        <w:pStyle w:val="28"/>
        <w:numPr>
          <w:ilvl w:val="0"/>
          <w:numId w:val="1"/>
        </w:numPr>
        <w:spacing w:after="0" w:line="240" w:lineRule="auto"/>
        <w:rPr>
          <w:rFonts w:ascii="Times New Roman" w:hAnsi="Times New Roman" w:cs="Times New Roman"/>
          <w:b/>
          <w:bCs/>
          <w:sz w:val="28"/>
          <w:szCs w:val="28"/>
        </w:rPr>
      </w:pPr>
      <w:r>
        <w:rPr>
          <w:rFonts w:ascii="Times New Roman" w:hAnsi="Times New Roman" w:cs="Times New Roman"/>
          <w:b/>
          <w:bCs/>
          <w:sz w:val="28"/>
          <w:szCs w:val="28"/>
        </w:rPr>
        <w:t>Доступ к специалисту-консультанту по вопросам ведения государственных закупок с понедельника по пятницу с 09.00 – 18.00 по времени г.Астаны</w:t>
      </w:r>
    </w:p>
    <w:p w14:paraId="5E310A56">
      <w:pPr>
        <w:pStyle w:val="28"/>
        <w:numPr>
          <w:ilvl w:val="0"/>
          <w:numId w:val="1"/>
        </w:numPr>
        <w:spacing w:after="0" w:line="240" w:lineRule="auto"/>
        <w:rPr>
          <w:rFonts w:ascii="Times New Roman" w:hAnsi="Times New Roman" w:cs="Times New Roman"/>
          <w:b/>
          <w:bCs/>
          <w:sz w:val="28"/>
          <w:szCs w:val="28"/>
        </w:rPr>
      </w:pPr>
      <w:r>
        <w:rPr>
          <w:rFonts w:ascii="Times New Roman" w:hAnsi="Times New Roman" w:cs="Times New Roman"/>
          <w:b/>
          <w:bCs/>
          <w:sz w:val="28"/>
          <w:szCs w:val="28"/>
        </w:rPr>
        <w:t>Консультант по 1с системе по первому требованию за</w:t>
      </w:r>
      <w:bookmarkStart w:id="0" w:name="_GoBack"/>
      <w:bookmarkEnd w:id="0"/>
      <w:r>
        <w:rPr>
          <w:rFonts w:ascii="Times New Roman" w:hAnsi="Times New Roman" w:cs="Times New Roman"/>
          <w:b/>
          <w:bCs/>
          <w:sz w:val="28"/>
          <w:szCs w:val="28"/>
        </w:rPr>
        <w:t>казчика.</w:t>
      </w:r>
    </w:p>
    <w:p w14:paraId="1A667B25">
      <w:pPr>
        <w:pStyle w:val="28"/>
        <w:numPr>
          <w:ilvl w:val="0"/>
          <w:numId w:val="1"/>
        </w:numPr>
        <w:spacing w:after="0" w:line="240" w:lineRule="auto"/>
        <w:rPr>
          <w:rFonts w:ascii="Times New Roman" w:hAnsi="Times New Roman" w:cs="Times New Roman"/>
          <w:b/>
          <w:bCs/>
          <w:sz w:val="28"/>
          <w:szCs w:val="28"/>
        </w:rPr>
      </w:pPr>
      <w:r>
        <w:rPr>
          <w:rFonts w:ascii="Times New Roman" w:hAnsi="Times New Roman" w:cs="Times New Roman"/>
          <w:b/>
          <w:bCs/>
          <w:sz w:val="28"/>
          <w:szCs w:val="28"/>
        </w:rPr>
        <w:t>Юридическая помощь в судах в течение 2026</w:t>
      </w:r>
      <w:r>
        <w:rPr>
          <w:rFonts w:hint="default" w:ascii="Times New Roman" w:hAnsi="Times New Roman" w:cs="Times New Roman"/>
          <w:b/>
          <w:bCs/>
          <w:sz w:val="28"/>
          <w:szCs w:val="28"/>
          <w:lang w:val="en-US"/>
        </w:rPr>
        <w:t>-2027</w:t>
      </w:r>
      <w:r>
        <w:rPr>
          <w:rFonts w:ascii="Times New Roman" w:hAnsi="Times New Roman" w:cs="Times New Roman"/>
          <w:b/>
          <w:bCs/>
          <w:sz w:val="28"/>
          <w:szCs w:val="28"/>
        </w:rPr>
        <w:t xml:space="preserve"> года.</w:t>
      </w:r>
    </w:p>
    <w:p w14:paraId="688EF9D4">
      <w:pPr>
        <w:pStyle w:val="28"/>
        <w:numPr>
          <w:ilvl w:val="0"/>
          <w:numId w:val="1"/>
        </w:num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«Образцы, формы» </w:t>
      </w:r>
      <w:r>
        <w:rPr>
          <w:rFonts w:ascii="Times New Roman" w:hAnsi="Times New Roman" w:cs="Times New Roman"/>
          <w:sz w:val="28"/>
          <w:szCs w:val="28"/>
        </w:rPr>
        <w:t>содержит: официальные образцы и формы готовые для заполнения.</w:t>
      </w:r>
    </w:p>
    <w:p w14:paraId="50132D7B">
      <w:pPr>
        <w:pStyle w:val="28"/>
        <w:numPr>
          <w:ilvl w:val="0"/>
          <w:numId w:val="1"/>
        </w:num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«Судебная практика» </w:t>
      </w:r>
      <w:r>
        <w:rPr>
          <w:rFonts w:ascii="Times New Roman" w:hAnsi="Times New Roman" w:cs="Times New Roman"/>
          <w:sz w:val="28"/>
          <w:szCs w:val="28"/>
        </w:rPr>
        <w:t>содержит:</w:t>
      </w:r>
      <w:r>
        <w:rPr>
          <w:rFonts w:ascii="Times New Roman" w:hAnsi="Times New Roman" w:cs="Times New Roman"/>
          <w:b/>
          <w:sz w:val="28"/>
          <w:szCs w:val="28"/>
        </w:rPr>
        <w:t xml:space="preserve"> </w:t>
      </w:r>
      <w:r>
        <w:rPr>
          <w:rFonts w:ascii="Times New Roman" w:hAnsi="Times New Roman" w:cs="Times New Roman"/>
          <w:sz w:val="28"/>
          <w:szCs w:val="28"/>
        </w:rPr>
        <w:t>судебные акты судебных органов всех инстанций (протокола, решения, приговоры, постановления и др.). Более 11 000 000 документов (без ограничений + все обновления), прошедших сортировку и отсеивание, база обновляется и дополняется еженедельно.</w:t>
      </w:r>
    </w:p>
    <w:p w14:paraId="0AC49E01">
      <w:pPr>
        <w:pStyle w:val="28"/>
        <w:numPr>
          <w:ilvl w:val="0"/>
          <w:numId w:val="1"/>
        </w:num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«НТД» </w:t>
      </w:r>
      <w:r>
        <w:rPr>
          <w:rFonts w:ascii="Times New Roman" w:hAnsi="Times New Roman" w:cs="Times New Roman"/>
          <w:sz w:val="28"/>
          <w:szCs w:val="28"/>
        </w:rPr>
        <w:t>содержит: Раздел содержит технические документы, регламенты, международные стандарты, государственные стандарты Российской федерации, Республики Беларусь и национальные стандарты Республика Казахстан. Строительные нормы и правила, санитарные нормы, правила и гигиенические нормативы, квалификационные справочники и другие нормативно-технические документы.</w:t>
      </w:r>
    </w:p>
    <w:p w14:paraId="33EE496E">
      <w:pPr>
        <w:pStyle w:val="28"/>
        <w:numPr>
          <w:ilvl w:val="0"/>
          <w:numId w:val="1"/>
        </w:numPr>
        <w:spacing w:after="0" w:line="240" w:lineRule="auto"/>
        <w:rPr>
          <w:rFonts w:ascii="Times New Roman" w:hAnsi="Times New Roman" w:cs="Times New Roman"/>
          <w:sz w:val="28"/>
          <w:szCs w:val="28"/>
        </w:rPr>
      </w:pPr>
      <w:r>
        <w:rPr>
          <w:rFonts w:ascii="Times New Roman" w:hAnsi="Times New Roman" w:cs="Times New Roman"/>
          <w:b/>
          <w:sz w:val="28"/>
          <w:szCs w:val="28"/>
        </w:rPr>
        <w:t>«Пошаговые инструкции»</w:t>
      </w:r>
      <w:r>
        <w:rPr>
          <w:rFonts w:ascii="Times New Roman" w:hAnsi="Times New Roman" w:cs="Times New Roman"/>
          <w:sz w:val="28"/>
          <w:szCs w:val="28"/>
        </w:rPr>
        <w:t xml:space="preserve"> содержит: Раздел содержит тематические руководства и пошаговые инструкции.</w:t>
      </w:r>
    </w:p>
    <w:p w14:paraId="5783DC39">
      <w:pPr>
        <w:pStyle w:val="28"/>
        <w:numPr>
          <w:ilvl w:val="0"/>
          <w:numId w:val="1"/>
        </w:numPr>
        <w:spacing w:after="0" w:line="240" w:lineRule="auto"/>
        <w:rPr>
          <w:rFonts w:ascii="Times New Roman" w:hAnsi="Times New Roman" w:cs="Times New Roman"/>
          <w:sz w:val="28"/>
          <w:szCs w:val="28"/>
        </w:rPr>
      </w:pPr>
      <w:r>
        <w:rPr>
          <w:rFonts w:ascii="Times New Roman" w:hAnsi="Times New Roman" w:cs="Times New Roman"/>
          <w:b/>
          <w:sz w:val="28"/>
          <w:szCs w:val="28"/>
        </w:rPr>
        <w:t>«Архив Консультации»</w:t>
      </w:r>
      <w:r>
        <w:rPr>
          <w:rFonts w:ascii="Times New Roman" w:hAnsi="Times New Roman" w:cs="Times New Roman"/>
          <w:sz w:val="28"/>
          <w:szCs w:val="28"/>
        </w:rPr>
        <w:t xml:space="preserve"> Содержит: Архив консультаций, предоставленных экспертами.</w:t>
      </w:r>
    </w:p>
    <w:p w14:paraId="78A459AF">
      <w:pPr>
        <w:spacing w:after="0" w:line="240" w:lineRule="auto"/>
        <w:rPr>
          <w:rFonts w:ascii="Times New Roman" w:hAnsi="Times New Roman" w:cs="Times New Roman"/>
          <w:sz w:val="28"/>
          <w:szCs w:val="28"/>
        </w:rPr>
      </w:pPr>
    </w:p>
    <w:p w14:paraId="54118CC1">
      <w:pPr>
        <w:spacing w:after="0" w:line="240" w:lineRule="auto"/>
        <w:rPr>
          <w:rFonts w:ascii="Times New Roman" w:hAnsi="Times New Roman" w:cs="Times New Roman"/>
          <w:sz w:val="28"/>
          <w:szCs w:val="28"/>
        </w:rPr>
      </w:pPr>
    </w:p>
    <w:p w14:paraId="40519D75">
      <w:pPr>
        <w:spacing w:after="0" w:line="240" w:lineRule="auto"/>
        <w:rPr>
          <w:rFonts w:ascii="Times New Roman" w:hAnsi="Times New Roman" w:cs="Times New Roman"/>
          <w:sz w:val="28"/>
          <w:szCs w:val="28"/>
        </w:rPr>
      </w:pPr>
    </w:p>
    <w:p w14:paraId="16126713">
      <w:pPr>
        <w:pStyle w:val="28"/>
        <w:spacing w:after="0" w:line="240" w:lineRule="auto"/>
        <w:rPr>
          <w:rFonts w:ascii="Times New Roman" w:hAnsi="Times New Roman" w:cs="Times New Roman"/>
          <w:b/>
          <w:sz w:val="28"/>
          <w:szCs w:val="28"/>
        </w:rPr>
      </w:pPr>
      <w:r>
        <w:rPr>
          <w:rFonts w:ascii="Times New Roman" w:hAnsi="Times New Roman" w:cs="Times New Roman"/>
          <w:b/>
          <w:sz w:val="28"/>
          <w:szCs w:val="28"/>
        </w:rPr>
        <w:t>Система для анализа и поиска судебной практики «Судебная аналитика» должен соответствовать следующему:</w:t>
      </w:r>
    </w:p>
    <w:p w14:paraId="5B090803">
      <w:pPr>
        <w:pStyle w:val="28"/>
        <w:spacing w:after="0" w:line="240" w:lineRule="auto"/>
        <w:rPr>
          <w:rFonts w:ascii="Times New Roman" w:hAnsi="Times New Roman" w:cs="Times New Roman"/>
          <w:b/>
          <w:sz w:val="28"/>
          <w:szCs w:val="28"/>
        </w:rPr>
      </w:pPr>
    </w:p>
    <w:p w14:paraId="04853934">
      <w:pPr>
        <w:pStyle w:val="28"/>
        <w:spacing w:after="0" w:line="240" w:lineRule="auto"/>
        <w:rPr>
          <w:rFonts w:ascii="Times New Roman" w:hAnsi="Times New Roman" w:cs="Times New Roman"/>
          <w:sz w:val="28"/>
          <w:szCs w:val="28"/>
        </w:rPr>
      </w:pPr>
      <w:r>
        <w:rPr>
          <w:rFonts w:ascii="Times New Roman" w:hAnsi="Times New Roman" w:cs="Times New Roman"/>
          <w:sz w:val="28"/>
          <w:szCs w:val="28"/>
        </w:rPr>
        <w:t>Мониторинг и поиск судебных дел, более 10 000 000 документов связанных с НПА РК, ежедневное обновление системы в режиме реального времени, поиск по тексту, по норме права, по судьям и участникам, фильтр по областям, судебному органу, судопроизводству и инстанции. Взаимодействие поисковых фильтров без ограничений, для максимального сужения поиска.</w:t>
      </w:r>
    </w:p>
    <w:p w14:paraId="05F038C4">
      <w:pPr>
        <w:pStyle w:val="28"/>
        <w:spacing w:after="0" w:line="240" w:lineRule="auto"/>
        <w:rPr>
          <w:rFonts w:ascii="Times New Roman" w:hAnsi="Times New Roman" w:cs="Times New Roman"/>
          <w:b/>
          <w:sz w:val="28"/>
          <w:szCs w:val="28"/>
        </w:rPr>
      </w:pPr>
    </w:p>
    <w:p w14:paraId="6BBE6582">
      <w:pPr>
        <w:pStyle w:val="28"/>
        <w:spacing w:after="0" w:line="240" w:lineRule="auto"/>
        <w:rPr>
          <w:rFonts w:ascii="Times New Roman" w:hAnsi="Times New Roman" w:cs="Times New Roman"/>
          <w:b/>
          <w:sz w:val="28"/>
          <w:szCs w:val="28"/>
        </w:rPr>
      </w:pPr>
      <w:r>
        <w:rPr>
          <w:rFonts w:ascii="Times New Roman" w:hAnsi="Times New Roman" w:cs="Times New Roman"/>
          <w:b/>
          <w:sz w:val="28"/>
          <w:szCs w:val="28"/>
        </w:rPr>
        <w:t>Информационная система «Проверка контрагентов» должен соответствовать следующему:</w:t>
      </w:r>
    </w:p>
    <w:p w14:paraId="02490FCF">
      <w:pPr>
        <w:pStyle w:val="28"/>
        <w:spacing w:after="0" w:line="240" w:lineRule="auto"/>
        <w:rPr>
          <w:rFonts w:ascii="Times New Roman" w:hAnsi="Times New Roman" w:cs="Times New Roman"/>
          <w:b/>
          <w:sz w:val="28"/>
          <w:szCs w:val="28"/>
        </w:rPr>
      </w:pPr>
    </w:p>
    <w:p w14:paraId="47F03B1C">
      <w:pPr>
        <w:pStyle w:val="28"/>
        <w:spacing w:after="0" w:line="240" w:lineRule="auto"/>
        <w:rPr>
          <w:rFonts w:ascii="Times New Roman" w:hAnsi="Times New Roman" w:cs="Times New Roman"/>
          <w:sz w:val="28"/>
          <w:szCs w:val="28"/>
        </w:rPr>
      </w:pPr>
      <w:r>
        <w:rPr>
          <w:rFonts w:ascii="Times New Roman" w:hAnsi="Times New Roman" w:cs="Times New Roman"/>
          <w:sz w:val="28"/>
          <w:szCs w:val="28"/>
        </w:rPr>
        <w:t>Содержать наличие уплаченных налогов, наличий задолженности по налогам и таможенным платежам, наличий в реестрах неблагонадежности, справочная информация о руководителе, адреса и размер компании, проверка контрагента на участие в судебных спорах.</w:t>
      </w:r>
    </w:p>
    <w:p w14:paraId="661882E1">
      <w:pPr>
        <w:spacing w:after="0" w:line="240" w:lineRule="auto"/>
        <w:rPr>
          <w:rFonts w:ascii="Times New Roman" w:hAnsi="Times New Roman" w:cs="Times New Roman"/>
          <w:sz w:val="28"/>
          <w:szCs w:val="28"/>
        </w:rPr>
      </w:pPr>
    </w:p>
    <w:p w14:paraId="5561DD2F">
      <w:pPr>
        <w:spacing w:after="0" w:line="240" w:lineRule="auto"/>
        <w:rPr>
          <w:rFonts w:ascii="Times New Roman" w:hAnsi="Times New Roman" w:cs="Times New Roman"/>
          <w:sz w:val="28"/>
          <w:szCs w:val="28"/>
        </w:rPr>
      </w:pPr>
    </w:p>
    <w:p w14:paraId="266F400C">
      <w:pPr>
        <w:spacing w:after="0" w:line="240" w:lineRule="auto"/>
        <w:rPr>
          <w:rFonts w:ascii="Times New Roman" w:hAnsi="Times New Roman" w:cs="Times New Roman"/>
          <w:sz w:val="28"/>
          <w:szCs w:val="28"/>
        </w:rPr>
      </w:pPr>
    </w:p>
    <w:p w14:paraId="14F8DC63">
      <w:pPr>
        <w:spacing w:after="0" w:line="240" w:lineRule="auto"/>
        <w:rPr>
          <w:rFonts w:ascii="Times New Roman" w:hAnsi="Times New Roman" w:cs="Times New Roman"/>
          <w:sz w:val="28"/>
          <w:szCs w:val="28"/>
        </w:rPr>
      </w:pPr>
    </w:p>
    <w:p w14:paraId="2A2B7524">
      <w:pPr>
        <w:pStyle w:val="33"/>
        <w:rPr>
          <w:rFonts w:hAnsi="Times New Roman" w:cs="Times New Roman"/>
          <w:b/>
          <w:color w:val="auto"/>
          <w:sz w:val="28"/>
          <w:szCs w:val="28"/>
        </w:rPr>
      </w:pPr>
      <w:r>
        <w:rPr>
          <w:rFonts w:hAnsi="Times New Roman"/>
          <w:b/>
          <w:sz w:val="28"/>
          <w:szCs w:val="28"/>
        </w:rPr>
        <w:t xml:space="preserve">Информационная система Конструктор документов </w:t>
      </w:r>
      <w:r>
        <w:rPr>
          <w:rFonts w:hAnsi="Times New Roman" w:cs="Times New Roman"/>
          <w:b/>
          <w:color w:val="auto"/>
          <w:sz w:val="28"/>
          <w:szCs w:val="28"/>
        </w:rPr>
        <w:t>должен соответствовать следующему:</w:t>
      </w:r>
    </w:p>
    <w:p w14:paraId="6039C23D">
      <w:pPr>
        <w:numPr>
          <w:ilvl w:val="0"/>
          <w:numId w:val="2"/>
        </w:numPr>
        <w:spacing w:before="100" w:beforeAutospacing="1" w:after="100" w:afterAutospacing="1" w:line="240" w:lineRule="auto"/>
        <w:rPr>
          <w:rFonts w:ascii="Times New Roman" w:hAnsi="Times New Roman"/>
          <w:sz w:val="28"/>
          <w:szCs w:val="28"/>
        </w:rPr>
      </w:pPr>
      <w:r>
        <w:rPr>
          <w:rFonts w:ascii="Times New Roman" w:hAnsi="Times New Roman"/>
          <w:bCs/>
          <w:sz w:val="28"/>
          <w:szCs w:val="28"/>
        </w:rPr>
        <w:t>Широкий выбор шаблонов документов</w:t>
      </w:r>
      <w:r>
        <w:rPr>
          <w:rFonts w:ascii="Times New Roman" w:hAnsi="Times New Roman"/>
          <w:sz w:val="28"/>
          <w:szCs w:val="28"/>
        </w:rPr>
        <w:t xml:space="preserve"> для любой ситуации;</w:t>
      </w:r>
    </w:p>
    <w:p w14:paraId="22DD8809">
      <w:pPr>
        <w:numPr>
          <w:ilvl w:val="0"/>
          <w:numId w:val="2"/>
        </w:numPr>
        <w:spacing w:before="100" w:beforeAutospacing="1" w:after="100" w:afterAutospacing="1" w:line="240" w:lineRule="auto"/>
        <w:rPr>
          <w:rFonts w:ascii="Times New Roman" w:hAnsi="Times New Roman"/>
          <w:sz w:val="28"/>
          <w:szCs w:val="28"/>
        </w:rPr>
      </w:pPr>
      <w:r>
        <w:rPr>
          <w:rFonts w:ascii="Times New Roman" w:hAnsi="Times New Roman"/>
          <w:bCs/>
          <w:sz w:val="28"/>
          <w:szCs w:val="28"/>
        </w:rPr>
        <w:t>Множество вариантов условий</w:t>
      </w:r>
      <w:r>
        <w:rPr>
          <w:rFonts w:ascii="Times New Roman" w:hAnsi="Times New Roman"/>
          <w:sz w:val="28"/>
          <w:szCs w:val="28"/>
        </w:rPr>
        <w:t xml:space="preserve"> для каждого вида документа;</w:t>
      </w:r>
    </w:p>
    <w:p w14:paraId="27B88DFF">
      <w:pPr>
        <w:numPr>
          <w:ilvl w:val="0"/>
          <w:numId w:val="2"/>
        </w:numPr>
        <w:spacing w:before="100" w:beforeAutospacing="1" w:after="100" w:afterAutospacing="1" w:line="240" w:lineRule="auto"/>
        <w:rPr>
          <w:rFonts w:ascii="Times New Roman" w:hAnsi="Times New Roman"/>
          <w:sz w:val="28"/>
          <w:szCs w:val="28"/>
        </w:rPr>
      </w:pPr>
      <w:r>
        <w:rPr>
          <w:rFonts w:ascii="Times New Roman" w:hAnsi="Times New Roman"/>
          <w:bCs/>
          <w:sz w:val="28"/>
          <w:szCs w:val="28"/>
        </w:rPr>
        <w:t>Шаблон изменяется в реальном времени</w:t>
      </w:r>
      <w:r>
        <w:rPr>
          <w:rFonts w:ascii="Times New Roman" w:hAnsi="Times New Roman"/>
          <w:sz w:val="28"/>
          <w:szCs w:val="28"/>
        </w:rPr>
        <w:t xml:space="preserve"> параллельно с выбором необходимых условий;</w:t>
      </w:r>
    </w:p>
    <w:p w14:paraId="6E2C4979">
      <w:pPr>
        <w:numPr>
          <w:ilvl w:val="0"/>
          <w:numId w:val="2"/>
        </w:numPr>
        <w:spacing w:before="100" w:beforeAutospacing="1" w:after="100" w:afterAutospacing="1" w:line="240" w:lineRule="auto"/>
        <w:rPr>
          <w:rFonts w:ascii="Times New Roman" w:hAnsi="Times New Roman"/>
          <w:sz w:val="28"/>
          <w:szCs w:val="28"/>
        </w:rPr>
      </w:pPr>
      <w:r>
        <w:rPr>
          <w:rFonts w:ascii="Times New Roman" w:hAnsi="Times New Roman"/>
          <w:sz w:val="28"/>
          <w:szCs w:val="28"/>
        </w:rPr>
        <w:t xml:space="preserve">Составленный документ полностью </w:t>
      </w:r>
      <w:r>
        <w:rPr>
          <w:rFonts w:ascii="Times New Roman" w:hAnsi="Times New Roman"/>
          <w:bCs/>
          <w:sz w:val="28"/>
          <w:szCs w:val="28"/>
        </w:rPr>
        <w:t>соответствует заданным требованиям</w:t>
      </w:r>
      <w:r>
        <w:rPr>
          <w:rFonts w:ascii="Times New Roman" w:hAnsi="Times New Roman"/>
          <w:sz w:val="28"/>
          <w:szCs w:val="28"/>
        </w:rPr>
        <w:t>;</w:t>
      </w:r>
    </w:p>
    <w:p w14:paraId="340B9EFE">
      <w:pPr>
        <w:numPr>
          <w:ilvl w:val="0"/>
          <w:numId w:val="2"/>
        </w:numPr>
        <w:spacing w:before="100" w:beforeAutospacing="1" w:after="100" w:afterAutospacing="1" w:line="240" w:lineRule="auto"/>
        <w:rPr>
          <w:rFonts w:ascii="Times New Roman" w:hAnsi="Times New Roman"/>
          <w:sz w:val="28"/>
          <w:szCs w:val="28"/>
        </w:rPr>
      </w:pPr>
      <w:r>
        <w:rPr>
          <w:rFonts w:ascii="Times New Roman" w:hAnsi="Times New Roman"/>
          <w:sz w:val="28"/>
          <w:szCs w:val="28"/>
        </w:rPr>
        <w:t xml:space="preserve">Интуитивно </w:t>
      </w:r>
      <w:r>
        <w:rPr>
          <w:rFonts w:ascii="Times New Roman" w:hAnsi="Times New Roman"/>
          <w:bCs/>
          <w:sz w:val="28"/>
          <w:szCs w:val="28"/>
        </w:rPr>
        <w:t>понятный интерфейс</w:t>
      </w:r>
      <w:r>
        <w:rPr>
          <w:rFonts w:ascii="Times New Roman" w:hAnsi="Times New Roman"/>
          <w:sz w:val="28"/>
          <w:szCs w:val="28"/>
        </w:rPr>
        <w:t>, легкий поиск и удобная структура рубрик;</w:t>
      </w:r>
    </w:p>
    <w:p w14:paraId="3CDF4FD0">
      <w:pPr>
        <w:numPr>
          <w:ilvl w:val="0"/>
          <w:numId w:val="2"/>
        </w:numPr>
        <w:spacing w:before="100" w:beforeAutospacing="1" w:after="100" w:afterAutospacing="1" w:line="240" w:lineRule="auto"/>
        <w:rPr>
          <w:rFonts w:ascii="Times New Roman" w:hAnsi="Times New Roman"/>
          <w:sz w:val="28"/>
          <w:szCs w:val="28"/>
        </w:rPr>
      </w:pPr>
      <w:r>
        <w:rPr>
          <w:rFonts w:ascii="Times New Roman" w:hAnsi="Times New Roman"/>
          <w:bCs/>
          <w:sz w:val="28"/>
          <w:szCs w:val="28"/>
        </w:rPr>
        <w:t>Собственная структура папок</w:t>
      </w:r>
      <w:r>
        <w:rPr>
          <w:rFonts w:ascii="Times New Roman" w:hAnsi="Times New Roman"/>
          <w:sz w:val="28"/>
          <w:szCs w:val="28"/>
        </w:rPr>
        <w:t xml:space="preserve"> для хранения документов и шаблонов в системе;</w:t>
      </w:r>
    </w:p>
    <w:p w14:paraId="5E05BAB9">
      <w:pPr>
        <w:numPr>
          <w:ilvl w:val="0"/>
          <w:numId w:val="2"/>
        </w:numPr>
        <w:spacing w:before="100" w:beforeAutospacing="1" w:after="100" w:afterAutospacing="1" w:line="240" w:lineRule="auto"/>
        <w:rPr>
          <w:rFonts w:ascii="Times New Roman" w:hAnsi="Times New Roman"/>
          <w:sz w:val="28"/>
          <w:szCs w:val="28"/>
        </w:rPr>
      </w:pPr>
      <w:r>
        <w:rPr>
          <w:rFonts w:ascii="Times New Roman" w:hAnsi="Times New Roman"/>
          <w:bCs/>
          <w:sz w:val="28"/>
          <w:szCs w:val="28"/>
        </w:rPr>
        <w:t>Работа над документом в команде</w:t>
      </w:r>
      <w:r>
        <w:rPr>
          <w:rFonts w:ascii="Times New Roman" w:hAnsi="Times New Roman"/>
          <w:sz w:val="28"/>
          <w:szCs w:val="28"/>
        </w:rPr>
        <w:t>, возможность отставлять комментарии и редактировать шаблон в группе;</w:t>
      </w:r>
    </w:p>
    <w:p w14:paraId="1CD93515">
      <w:pPr>
        <w:numPr>
          <w:ilvl w:val="0"/>
          <w:numId w:val="2"/>
        </w:numPr>
        <w:spacing w:before="100" w:beforeAutospacing="1" w:after="100" w:afterAutospacing="1" w:line="240" w:lineRule="auto"/>
        <w:rPr>
          <w:rFonts w:ascii="Times New Roman" w:hAnsi="Times New Roman"/>
          <w:sz w:val="28"/>
          <w:szCs w:val="28"/>
        </w:rPr>
      </w:pPr>
      <w:r>
        <w:rPr>
          <w:rFonts w:ascii="Times New Roman" w:hAnsi="Times New Roman"/>
          <w:sz w:val="28"/>
          <w:szCs w:val="28"/>
        </w:rPr>
        <w:t xml:space="preserve">Пункты документа всегда соответствуют законодательству РК и не содержат противоречий. </w:t>
      </w:r>
    </w:p>
    <w:p w14:paraId="53D6335B">
      <w:pPr>
        <w:spacing w:after="0" w:line="240" w:lineRule="auto"/>
        <w:ind w:left="360" w:firstLine="348"/>
        <w:rPr>
          <w:rFonts w:ascii="Times New Roman" w:hAnsi="Times New Roman" w:cs="Times New Roman"/>
          <w:sz w:val="28"/>
          <w:szCs w:val="28"/>
        </w:rPr>
      </w:pPr>
      <w:r>
        <w:rPr>
          <w:rFonts w:ascii="Times New Roman" w:hAnsi="Times New Roman" w:cs="Times New Roman"/>
          <w:sz w:val="28"/>
          <w:szCs w:val="28"/>
        </w:rPr>
        <w:t xml:space="preserve">ИС должна предоставляться и обновляться в онлайн режиме, что позволит пользователю моментально ознакомиться с изменениями и новыми документами. </w:t>
      </w:r>
    </w:p>
    <w:p w14:paraId="5B7D03E5">
      <w:pPr>
        <w:spacing w:after="0" w:line="240" w:lineRule="auto"/>
        <w:ind w:left="360" w:firstLine="348"/>
        <w:rPr>
          <w:rFonts w:ascii="Times New Roman" w:hAnsi="Times New Roman" w:cs="Times New Roman"/>
          <w:sz w:val="28"/>
          <w:szCs w:val="28"/>
        </w:rPr>
      </w:pPr>
      <w:r>
        <w:rPr>
          <w:rFonts w:ascii="Times New Roman" w:hAnsi="Times New Roman" w:cs="Times New Roman"/>
          <w:sz w:val="28"/>
          <w:szCs w:val="28"/>
        </w:rPr>
        <w:t xml:space="preserve">ИС должна обладать следующим функционалом: </w:t>
      </w:r>
    </w:p>
    <w:p w14:paraId="660B6039">
      <w:pPr>
        <w:spacing w:after="0" w:line="240" w:lineRule="auto"/>
        <w:ind w:left="360" w:firstLine="348"/>
        <w:rPr>
          <w:rFonts w:ascii="Times New Roman" w:hAnsi="Times New Roman" w:cs="Times New Roman"/>
          <w:sz w:val="28"/>
          <w:szCs w:val="28"/>
        </w:rPr>
      </w:pPr>
      <w:r>
        <w:rPr>
          <w:rFonts w:ascii="Times New Roman" w:hAnsi="Times New Roman" w:cs="Times New Roman"/>
          <w:sz w:val="28"/>
          <w:szCs w:val="28"/>
        </w:rPr>
        <w:t>- возможность сохранять документы в избранном (редактировать содержимое избранного, создавать новые папки переименовывать файлы и т.д.);</w:t>
      </w:r>
    </w:p>
    <w:p w14:paraId="5D776A75">
      <w:pPr>
        <w:spacing w:after="0" w:line="240" w:lineRule="auto"/>
        <w:ind w:left="360" w:firstLine="348"/>
        <w:rPr>
          <w:rFonts w:ascii="Times New Roman" w:hAnsi="Times New Roman" w:cs="Times New Roman"/>
          <w:sz w:val="28"/>
          <w:szCs w:val="28"/>
        </w:rPr>
      </w:pPr>
      <w:r>
        <w:rPr>
          <w:rFonts w:ascii="Times New Roman" w:hAnsi="Times New Roman" w:cs="Times New Roman"/>
          <w:sz w:val="28"/>
          <w:szCs w:val="28"/>
        </w:rPr>
        <w:t>- возможность оставлять в документе закладки, заметки и иметь быстрый доступ ко всем заметкам и закладкам;</w:t>
      </w:r>
    </w:p>
    <w:p w14:paraId="493BFF18">
      <w:pPr>
        <w:spacing w:after="0" w:line="240" w:lineRule="auto"/>
        <w:ind w:left="360" w:firstLine="348"/>
        <w:rPr>
          <w:rFonts w:ascii="Times New Roman" w:hAnsi="Times New Roman" w:cs="Times New Roman"/>
          <w:sz w:val="28"/>
          <w:szCs w:val="28"/>
        </w:rPr>
      </w:pPr>
      <w:r>
        <w:rPr>
          <w:rFonts w:ascii="Times New Roman" w:hAnsi="Times New Roman" w:cs="Times New Roman"/>
          <w:sz w:val="28"/>
          <w:szCs w:val="28"/>
        </w:rPr>
        <w:t>- комментирование как всего документа, так и по абзацное.</w:t>
      </w:r>
    </w:p>
    <w:p w14:paraId="1DB60779">
      <w:pPr>
        <w:spacing w:after="0" w:line="240" w:lineRule="auto"/>
        <w:ind w:left="360" w:firstLine="348"/>
        <w:rPr>
          <w:rFonts w:ascii="Times New Roman" w:hAnsi="Times New Roman" w:cs="Times New Roman"/>
          <w:sz w:val="28"/>
          <w:szCs w:val="28"/>
        </w:rPr>
      </w:pPr>
      <w:r>
        <w:rPr>
          <w:rFonts w:ascii="Times New Roman" w:hAnsi="Times New Roman" w:cs="Times New Roman"/>
          <w:sz w:val="28"/>
          <w:szCs w:val="28"/>
        </w:rPr>
        <w:t>- сравнение редакции и абзацев</w:t>
      </w:r>
    </w:p>
    <w:p w14:paraId="6B4978EF">
      <w:pPr>
        <w:spacing w:after="0" w:line="240" w:lineRule="auto"/>
        <w:ind w:left="360" w:firstLine="348"/>
        <w:rPr>
          <w:rFonts w:ascii="Times New Roman" w:hAnsi="Times New Roman" w:cs="Times New Roman"/>
          <w:sz w:val="28"/>
          <w:szCs w:val="28"/>
        </w:rPr>
      </w:pPr>
    </w:p>
    <w:p w14:paraId="7CB149B4">
      <w:pPr>
        <w:spacing w:after="0" w:line="240" w:lineRule="auto"/>
        <w:ind w:left="360" w:firstLine="348"/>
        <w:rPr>
          <w:rFonts w:ascii="Times New Roman" w:hAnsi="Times New Roman" w:cs="Times New Roman"/>
          <w:sz w:val="28"/>
          <w:szCs w:val="28"/>
        </w:rPr>
      </w:pPr>
      <w:r>
        <w:rPr>
          <w:rFonts w:ascii="Times New Roman" w:hAnsi="Times New Roman" w:cs="Times New Roman"/>
          <w:sz w:val="28"/>
          <w:szCs w:val="28"/>
        </w:rPr>
        <w:t>Доступ к ИС должен предоставляться в неограниченном количестве.</w:t>
      </w:r>
    </w:p>
    <w:p w14:paraId="38657959">
      <w:pPr>
        <w:spacing w:after="0" w:line="240" w:lineRule="auto"/>
        <w:ind w:left="360" w:firstLine="348"/>
        <w:rPr>
          <w:rFonts w:ascii="Times New Roman" w:hAnsi="Times New Roman" w:cs="Times New Roman"/>
          <w:sz w:val="28"/>
          <w:szCs w:val="28"/>
        </w:rPr>
      </w:pPr>
      <w:r>
        <w:rPr>
          <w:rFonts w:ascii="Times New Roman" w:hAnsi="Times New Roman" w:cs="Times New Roman"/>
          <w:sz w:val="28"/>
          <w:szCs w:val="28"/>
        </w:rPr>
        <w:t>Доступ к ИС должен предоставляться отдельно на систему Юрклуб.</w:t>
      </w:r>
    </w:p>
    <w:p w14:paraId="27ED2805">
      <w:pPr>
        <w:spacing w:after="0" w:line="240" w:lineRule="auto"/>
        <w:ind w:left="360" w:firstLine="348"/>
        <w:rPr>
          <w:rFonts w:ascii="Times New Roman" w:hAnsi="Times New Roman" w:cs="Times New Roman"/>
          <w:sz w:val="28"/>
          <w:szCs w:val="28"/>
        </w:rPr>
      </w:pPr>
      <w:r>
        <w:rPr>
          <w:rFonts w:ascii="Times New Roman" w:hAnsi="Times New Roman" w:cs="Times New Roman"/>
          <w:sz w:val="28"/>
          <w:szCs w:val="28"/>
        </w:rPr>
        <w:t>Доступ к ИС должен предоставляться отдельно на систему Конструктор документов.</w:t>
      </w:r>
    </w:p>
    <w:p w14:paraId="502515BE">
      <w:pPr>
        <w:spacing w:after="0" w:line="240" w:lineRule="auto"/>
        <w:ind w:left="360" w:firstLine="348"/>
        <w:rPr>
          <w:rFonts w:ascii="Times New Roman" w:hAnsi="Times New Roman" w:cs="Times New Roman"/>
          <w:sz w:val="28"/>
          <w:szCs w:val="28"/>
        </w:rPr>
      </w:pPr>
      <w:r>
        <w:rPr>
          <w:rFonts w:ascii="Times New Roman" w:hAnsi="Times New Roman" w:cs="Times New Roman"/>
          <w:sz w:val="28"/>
          <w:szCs w:val="28"/>
        </w:rPr>
        <w:t>Доступ к ИС должен предоставляться отдельно на систему Проверка контрагентов.</w:t>
      </w:r>
    </w:p>
    <w:p w14:paraId="39BFF044">
      <w:pPr>
        <w:spacing w:after="0" w:line="240" w:lineRule="auto"/>
        <w:ind w:left="360" w:firstLine="348"/>
        <w:rPr>
          <w:rFonts w:ascii="Times New Roman" w:hAnsi="Times New Roman" w:cs="Times New Roman"/>
          <w:sz w:val="28"/>
          <w:szCs w:val="28"/>
        </w:rPr>
      </w:pPr>
      <w:r>
        <w:rPr>
          <w:rFonts w:ascii="Times New Roman" w:hAnsi="Times New Roman" w:cs="Times New Roman"/>
          <w:sz w:val="28"/>
          <w:szCs w:val="28"/>
        </w:rPr>
        <w:t>Доступ к ИС должен предоставляться отдельно на систему Судебная аналитика.</w:t>
      </w:r>
    </w:p>
    <w:p w14:paraId="13713D2B"/>
    <w:p w14:paraId="7A4453A3"/>
    <w:p w14:paraId="2A499D2F"/>
    <w:p w14:paraId="651FEF69">
      <w:pPr>
        <w:pStyle w:val="34"/>
        <w:ind w:left="-709"/>
        <w:jc w:val="center"/>
        <w:rPr>
          <w:b/>
          <w:sz w:val="28"/>
          <w:szCs w:val="28"/>
          <w:lang w:val="kk-KZ"/>
        </w:rPr>
      </w:pPr>
      <w:r>
        <w:rPr>
          <w:b/>
          <w:sz w:val="48"/>
          <w:szCs w:val="28"/>
          <w:lang w:val="kk-KZ"/>
        </w:rPr>
        <w:t>Техникалық сипаттама</w:t>
      </w:r>
    </w:p>
    <w:p w14:paraId="15307919">
      <w:pPr>
        <w:pStyle w:val="34"/>
        <w:ind w:left="-709"/>
        <w:jc w:val="center"/>
        <w:rPr>
          <w:b/>
          <w:sz w:val="28"/>
          <w:szCs w:val="28"/>
          <w:lang w:val="kk-KZ"/>
        </w:rPr>
      </w:pPr>
      <w:r>
        <w:rPr>
          <w:b/>
          <w:sz w:val="28"/>
          <w:szCs w:val="28"/>
          <w:lang w:val="kk-KZ"/>
        </w:rPr>
        <w:t>Әлеуетті жеткізуші ақпараттық жүйеге қол жеткізуді қамтамасыз етуі керек</w:t>
      </w:r>
    </w:p>
    <w:p w14:paraId="7FA26169">
      <w:pPr>
        <w:pStyle w:val="34"/>
        <w:ind w:left="-709"/>
        <w:jc w:val="both"/>
        <w:rPr>
          <w:sz w:val="28"/>
          <w:szCs w:val="28"/>
          <w:lang w:val="kk-KZ"/>
        </w:rPr>
      </w:pPr>
    </w:p>
    <w:p w14:paraId="137FF53B">
      <w:pPr>
        <w:pStyle w:val="34"/>
        <w:ind w:left="-709"/>
        <w:jc w:val="both"/>
        <w:rPr>
          <w:sz w:val="28"/>
          <w:szCs w:val="28"/>
          <w:lang w:val="kk-KZ"/>
        </w:rPr>
      </w:pPr>
      <w:r>
        <w:rPr>
          <w:sz w:val="28"/>
          <w:szCs w:val="28"/>
          <w:lang w:val="kk-KZ"/>
        </w:rPr>
        <w:t xml:space="preserve">(бұдан әрі АЖ) нормативтік-құқықтық, нормативтік-техникалық, анықтамалық, жаңалықтар және талдамалық ақпаратты қамтуы тиіс. ішкі жүйелерді қосыңыз: </w:t>
      </w:r>
    </w:p>
    <w:p w14:paraId="2EEF841E">
      <w:pPr>
        <w:pStyle w:val="34"/>
        <w:ind w:left="-709"/>
        <w:jc w:val="both"/>
        <w:rPr>
          <w:sz w:val="28"/>
          <w:szCs w:val="28"/>
          <w:lang w:val="kk-KZ"/>
        </w:rPr>
      </w:pPr>
      <w:r>
        <w:rPr>
          <w:sz w:val="28"/>
          <w:szCs w:val="28"/>
          <w:lang w:val="kk-KZ"/>
        </w:rPr>
        <w:t>- Юрклуб</w:t>
      </w:r>
    </w:p>
    <w:p w14:paraId="35AC48C4">
      <w:pPr>
        <w:pStyle w:val="34"/>
        <w:ind w:left="-709"/>
        <w:jc w:val="both"/>
        <w:rPr>
          <w:sz w:val="28"/>
          <w:szCs w:val="28"/>
          <w:lang w:val="kk-KZ"/>
        </w:rPr>
      </w:pPr>
      <w:r>
        <w:rPr>
          <w:sz w:val="28"/>
          <w:szCs w:val="28"/>
          <w:lang w:val="kk-KZ"/>
        </w:rPr>
        <w:t>- Құжат құрастырушы</w:t>
      </w:r>
    </w:p>
    <w:p w14:paraId="2D706730">
      <w:pPr>
        <w:pStyle w:val="34"/>
        <w:ind w:left="-709"/>
        <w:jc w:val="both"/>
        <w:rPr>
          <w:sz w:val="28"/>
          <w:szCs w:val="28"/>
          <w:lang w:val="kk-KZ"/>
        </w:rPr>
      </w:pPr>
      <w:r>
        <w:rPr>
          <w:sz w:val="28"/>
          <w:szCs w:val="28"/>
          <w:lang w:val="kk-KZ"/>
        </w:rPr>
        <w:t>- Сот талдауы</w:t>
      </w:r>
    </w:p>
    <w:p w14:paraId="4C336A10">
      <w:pPr>
        <w:pStyle w:val="34"/>
        <w:ind w:left="-709"/>
        <w:jc w:val="both"/>
        <w:rPr>
          <w:sz w:val="28"/>
          <w:szCs w:val="28"/>
          <w:lang w:val="kk-KZ"/>
        </w:rPr>
      </w:pPr>
      <w:r>
        <w:rPr>
          <w:sz w:val="28"/>
          <w:szCs w:val="28"/>
          <w:lang w:val="kk-KZ"/>
        </w:rPr>
        <w:t>- Контрагенттерді тексеру</w:t>
      </w:r>
    </w:p>
    <w:p w14:paraId="6B78C88B">
      <w:pPr>
        <w:pStyle w:val="34"/>
        <w:ind w:left="-709"/>
        <w:jc w:val="both"/>
        <w:rPr>
          <w:sz w:val="28"/>
          <w:szCs w:val="28"/>
          <w:lang w:val="kk-KZ"/>
        </w:rPr>
      </w:pPr>
      <w:r>
        <w:rPr>
          <w:sz w:val="28"/>
          <w:szCs w:val="28"/>
          <w:lang w:val="kk-KZ"/>
        </w:rPr>
        <w:t>Ішкі жүйеде белгілі бір тақырыптық айдарларға бөлінген құжаттар болуы керек:</w:t>
      </w:r>
    </w:p>
    <w:p w14:paraId="13B26972">
      <w:pPr>
        <w:pStyle w:val="34"/>
        <w:ind w:left="-709"/>
        <w:jc w:val="both"/>
        <w:rPr>
          <w:sz w:val="28"/>
          <w:szCs w:val="28"/>
          <w:lang w:val="kk-KZ"/>
        </w:rPr>
      </w:pPr>
      <w:r>
        <w:rPr>
          <w:sz w:val="28"/>
          <w:szCs w:val="28"/>
          <w:lang w:val="kk-KZ"/>
        </w:rPr>
        <w:t>1.</w:t>
      </w:r>
      <w:r>
        <w:rPr>
          <w:sz w:val="28"/>
          <w:szCs w:val="28"/>
          <w:lang w:val="kk-KZ"/>
        </w:rPr>
        <w:tab/>
      </w:r>
      <w:r>
        <w:rPr>
          <w:sz w:val="28"/>
          <w:szCs w:val="28"/>
          <w:lang w:val="kk-KZ"/>
        </w:rPr>
        <w:t>"Заңнама" мыналарды қамтиды: орталық органдардың нормативтік-құқықтық актілері (Конституция, конституциялық заңдар, кодекстер, заңдар, ҚР Президентінің Жарлықтары, ҚР Парламентінің нормативтік қаулысы, Конституциялық Кеңестің және Жоғарғы Соттың нормативтік қаулысы), орталық органдардың заңға тәуелді нормативтік-құқықтық актілері (Үкімет Қаулысы, министрліктердің, агенттіктердің бұйрықтары және т. б.), Нормативтік-құқықтық актілербарлық деңгейдегі жергілікті өкілді және атқарушы органдардың құқықтық актілері (мәслихаттар мен әкімдіктердің қаулысы, шешімі) және басқа да құқықтық актілер.</w:t>
      </w:r>
    </w:p>
    <w:p w14:paraId="3E83F216">
      <w:pPr>
        <w:pStyle w:val="34"/>
        <w:ind w:left="-709"/>
        <w:jc w:val="both"/>
        <w:rPr>
          <w:sz w:val="28"/>
          <w:szCs w:val="28"/>
          <w:lang w:val="kk-KZ"/>
        </w:rPr>
      </w:pPr>
      <w:r>
        <w:rPr>
          <w:sz w:val="28"/>
          <w:szCs w:val="28"/>
          <w:lang w:val="kk-KZ"/>
        </w:rPr>
        <w:t>2.</w:t>
      </w:r>
      <w:r>
        <w:rPr>
          <w:sz w:val="28"/>
          <w:szCs w:val="28"/>
          <w:lang w:val="kk-KZ"/>
        </w:rPr>
        <w:tab/>
      </w:r>
      <w:r>
        <w:rPr>
          <w:sz w:val="28"/>
          <w:szCs w:val="28"/>
          <w:lang w:val="kk-KZ"/>
        </w:rPr>
        <w:t xml:space="preserve"> "Мемлекеттік органдардың жауаптары" мыналарды қамтиды: мемлекеттік органдар мен уәкілетті лауазымды тұлғалардың түсіндіру хаттары. </w:t>
      </w:r>
    </w:p>
    <w:p w14:paraId="66EB0E41">
      <w:pPr>
        <w:pStyle w:val="34"/>
        <w:ind w:left="-709"/>
        <w:jc w:val="both"/>
        <w:rPr>
          <w:sz w:val="28"/>
          <w:szCs w:val="28"/>
          <w:lang w:val="kk-KZ"/>
        </w:rPr>
      </w:pPr>
      <w:r>
        <w:rPr>
          <w:sz w:val="28"/>
          <w:szCs w:val="28"/>
          <w:lang w:val="kk-KZ"/>
        </w:rPr>
        <w:t>3.</w:t>
      </w:r>
      <w:r>
        <w:rPr>
          <w:sz w:val="28"/>
          <w:szCs w:val="28"/>
          <w:lang w:val="kk-KZ"/>
        </w:rPr>
        <w:tab/>
      </w:r>
      <w:r>
        <w:rPr>
          <w:sz w:val="28"/>
          <w:szCs w:val="28"/>
          <w:lang w:val="kk-KZ"/>
        </w:rPr>
        <w:t>"НҚА жобалары" құрамында:"Атамекен" Ұлттық Кәсіпкерлер палатасының жобалары</w:t>
      </w:r>
    </w:p>
    <w:p w14:paraId="628ED2C4">
      <w:pPr>
        <w:pStyle w:val="34"/>
        <w:ind w:left="-709"/>
        <w:jc w:val="both"/>
        <w:rPr>
          <w:sz w:val="28"/>
          <w:szCs w:val="28"/>
          <w:lang w:val="kk-KZ"/>
        </w:rPr>
      </w:pPr>
      <w:r>
        <w:rPr>
          <w:sz w:val="28"/>
          <w:szCs w:val="28"/>
          <w:lang w:val="kk-KZ"/>
        </w:rPr>
        <w:t>4.</w:t>
      </w:r>
      <w:r>
        <w:rPr>
          <w:sz w:val="28"/>
          <w:szCs w:val="28"/>
          <w:lang w:val="kk-KZ"/>
        </w:rPr>
        <w:tab/>
      </w:r>
      <w:r>
        <w:rPr>
          <w:sz w:val="28"/>
          <w:szCs w:val="28"/>
          <w:lang w:val="kk-KZ"/>
        </w:rPr>
        <w:t>"Вебинарлар" мыналарды қамтиды: өзекті тақырыптар бойынша жетекші мамандардың бейне-дәрістері және вебинарлар мұрағаты</w:t>
      </w:r>
    </w:p>
    <w:p w14:paraId="1C388C69">
      <w:pPr>
        <w:pStyle w:val="34"/>
        <w:ind w:left="-709"/>
        <w:jc w:val="both"/>
        <w:rPr>
          <w:sz w:val="28"/>
          <w:szCs w:val="28"/>
          <w:lang w:val="kk-KZ"/>
        </w:rPr>
      </w:pPr>
      <w:r>
        <w:rPr>
          <w:sz w:val="28"/>
          <w:szCs w:val="28"/>
          <w:lang w:val="kk-KZ"/>
        </w:rPr>
        <w:t>5.</w:t>
      </w:r>
      <w:r>
        <w:rPr>
          <w:sz w:val="28"/>
          <w:szCs w:val="28"/>
          <w:lang w:val="kk-KZ"/>
        </w:rPr>
        <w:tab/>
      </w:r>
      <w:r>
        <w:rPr>
          <w:sz w:val="28"/>
          <w:szCs w:val="28"/>
          <w:lang w:val="kk-KZ"/>
        </w:rPr>
        <w:t>"Фондық ақпарат" мыналарды қамтиды: бөлімде фондық ақпарат бар.</w:t>
      </w:r>
    </w:p>
    <w:p w14:paraId="406F5E81">
      <w:pPr>
        <w:pStyle w:val="34"/>
        <w:ind w:left="-709"/>
        <w:jc w:val="both"/>
        <w:rPr>
          <w:sz w:val="28"/>
          <w:szCs w:val="28"/>
          <w:lang w:val="kk-KZ"/>
        </w:rPr>
      </w:pPr>
      <w:r>
        <w:rPr>
          <w:sz w:val="28"/>
          <w:szCs w:val="28"/>
          <w:lang w:val="kk-KZ"/>
        </w:rPr>
        <w:t>6.        2026 жылға арналған мемлекеттік сатып алу заңнамасындағы өзгерістер.</w:t>
      </w:r>
    </w:p>
    <w:p w14:paraId="0B8943D9">
      <w:pPr>
        <w:pStyle w:val="34"/>
        <w:ind w:left="-709"/>
        <w:jc w:val="both"/>
        <w:rPr>
          <w:sz w:val="28"/>
          <w:szCs w:val="28"/>
          <w:lang w:val="kk-KZ"/>
        </w:rPr>
      </w:pPr>
      <w:r>
        <w:rPr>
          <w:sz w:val="28"/>
          <w:szCs w:val="28"/>
          <w:lang w:val="kk-KZ"/>
        </w:rPr>
        <w:t xml:space="preserve">           2026 жылға арналған мемлекеттік сатып алу порталын сүйемелдеу .</w:t>
      </w:r>
    </w:p>
    <w:p w14:paraId="2BFC8C2A">
      <w:pPr>
        <w:pStyle w:val="34"/>
        <w:ind w:left="-709"/>
        <w:jc w:val="both"/>
        <w:rPr>
          <w:sz w:val="28"/>
          <w:szCs w:val="28"/>
          <w:lang w:val="kk-KZ"/>
        </w:rPr>
      </w:pPr>
      <w:r>
        <w:rPr>
          <w:sz w:val="28"/>
          <w:szCs w:val="28"/>
          <w:lang w:val="kk-KZ"/>
        </w:rPr>
        <w:t>7.</w:t>
      </w:r>
      <w:r>
        <w:rPr>
          <w:sz w:val="28"/>
          <w:szCs w:val="28"/>
          <w:lang w:val="kk-KZ"/>
        </w:rPr>
        <w:tab/>
      </w:r>
      <w:r>
        <w:rPr>
          <w:sz w:val="28"/>
          <w:szCs w:val="28"/>
          <w:lang w:val="kk-KZ"/>
        </w:rPr>
        <w:t>"Үлгілер, Нысандар" мыналарды қамтиды: ресми үлгілер және толтыруға дайын нысандар.</w:t>
      </w:r>
    </w:p>
    <w:p w14:paraId="1299E0CE">
      <w:pPr>
        <w:pStyle w:val="34"/>
        <w:ind w:left="-709"/>
        <w:jc w:val="both"/>
        <w:rPr>
          <w:sz w:val="28"/>
          <w:szCs w:val="28"/>
          <w:lang w:val="kk-KZ"/>
        </w:rPr>
      </w:pPr>
      <w:r>
        <w:rPr>
          <w:sz w:val="28"/>
          <w:szCs w:val="28"/>
          <w:lang w:val="kk-KZ"/>
        </w:rPr>
        <w:t>8.</w:t>
      </w:r>
      <w:r>
        <w:rPr>
          <w:sz w:val="28"/>
          <w:szCs w:val="28"/>
          <w:lang w:val="kk-KZ"/>
        </w:rPr>
        <w:tab/>
      </w:r>
      <w:r>
        <w:rPr>
          <w:sz w:val="28"/>
          <w:szCs w:val="28"/>
          <w:lang w:val="kk-KZ"/>
        </w:rPr>
        <w:t>"Сот практикасы" құрамында: барлық сатыдағы сот органдарының сот актілері (хаттамалар, шешімдер, үкімдер, Қаулылар және т.б.). Сұрыптау мен скринингтен өткен 11 000 000-нан астам құжат (шектеусіз + барлық жаңартулар) база апта сайын жаңартылып, толықтырылып отырады.</w:t>
      </w:r>
    </w:p>
    <w:p w14:paraId="3452057F">
      <w:pPr>
        <w:pStyle w:val="34"/>
        <w:ind w:left="-709"/>
        <w:jc w:val="both"/>
        <w:rPr>
          <w:sz w:val="28"/>
          <w:szCs w:val="28"/>
          <w:lang w:val="kk-KZ"/>
        </w:rPr>
      </w:pPr>
      <w:r>
        <w:rPr>
          <w:sz w:val="28"/>
          <w:szCs w:val="28"/>
          <w:lang w:val="kk-KZ"/>
        </w:rPr>
        <w:t>9.</w:t>
      </w:r>
      <w:r>
        <w:rPr>
          <w:sz w:val="28"/>
          <w:szCs w:val="28"/>
          <w:lang w:val="kk-KZ"/>
        </w:rPr>
        <w:tab/>
      </w:r>
      <w:r>
        <w:rPr>
          <w:sz w:val="28"/>
          <w:szCs w:val="28"/>
          <w:lang w:val="kk-KZ"/>
        </w:rPr>
        <w:t>"ҒТҚ" құрамында: бөлімде техникалық құжаттар, регламенттер, халықаралық стандарттар, Ресей Федерациясының, Беларусь Республикасының мемлекеттік стандарттары және Қазақстан Республикасының ұлттық стандарттары бар. Құрылыс нормалары мен ережелері, санитарлық нормалар, ережелер мен гигиеналық нормативтер, біліктілік анықтамалықтары және басқа да нормативтік-техникалық құжаттар.</w:t>
      </w:r>
    </w:p>
    <w:p w14:paraId="49A997A0">
      <w:pPr>
        <w:pStyle w:val="34"/>
        <w:ind w:left="-709"/>
        <w:jc w:val="both"/>
        <w:rPr>
          <w:sz w:val="28"/>
          <w:szCs w:val="28"/>
          <w:lang w:val="kk-KZ"/>
        </w:rPr>
      </w:pPr>
      <w:r>
        <w:rPr>
          <w:sz w:val="28"/>
          <w:szCs w:val="28"/>
          <w:lang w:val="kk-KZ"/>
        </w:rPr>
        <w:t>10.</w:t>
      </w:r>
      <w:r>
        <w:rPr>
          <w:sz w:val="28"/>
          <w:szCs w:val="28"/>
          <w:lang w:val="kk-KZ"/>
        </w:rPr>
        <w:tab/>
      </w:r>
      <w:r>
        <w:rPr>
          <w:sz w:val="28"/>
          <w:szCs w:val="28"/>
          <w:lang w:val="kk-KZ"/>
        </w:rPr>
        <w:t>"Қадамдық нұсқаулар" мыналарды қамтиды: бөлімде тақырыптық нұсқаулықтар мен қадамдық нұсқаулықтар бар.</w:t>
      </w:r>
    </w:p>
    <w:p w14:paraId="0A2AC1B3">
      <w:pPr>
        <w:pStyle w:val="34"/>
        <w:ind w:left="-709"/>
        <w:jc w:val="both"/>
        <w:rPr>
          <w:sz w:val="28"/>
          <w:szCs w:val="28"/>
          <w:lang w:val="kk-KZ"/>
        </w:rPr>
      </w:pPr>
      <w:r>
        <w:rPr>
          <w:sz w:val="28"/>
          <w:szCs w:val="28"/>
          <w:lang w:val="kk-KZ"/>
        </w:rPr>
        <w:t>11.</w:t>
      </w:r>
      <w:r>
        <w:rPr>
          <w:sz w:val="28"/>
          <w:szCs w:val="28"/>
          <w:lang w:val="kk-KZ"/>
        </w:rPr>
        <w:tab/>
      </w:r>
      <w:r>
        <w:rPr>
          <w:sz w:val="28"/>
          <w:szCs w:val="28"/>
          <w:lang w:val="kk-KZ"/>
        </w:rPr>
        <w:t>"Консультация мұрағаты" мыналарды қамтиды: сарапшылар ұсынған консультациялар мұрағаты.</w:t>
      </w:r>
    </w:p>
    <w:p w14:paraId="2555AB13">
      <w:pPr>
        <w:pStyle w:val="34"/>
        <w:ind w:left="-709"/>
        <w:jc w:val="both"/>
        <w:rPr>
          <w:sz w:val="28"/>
          <w:szCs w:val="28"/>
          <w:lang w:val="kk-KZ"/>
        </w:rPr>
      </w:pPr>
    </w:p>
    <w:p w14:paraId="6290B079">
      <w:pPr>
        <w:pStyle w:val="34"/>
        <w:ind w:left="-709"/>
        <w:jc w:val="both"/>
        <w:rPr>
          <w:sz w:val="28"/>
          <w:szCs w:val="28"/>
          <w:lang w:val="kk-KZ"/>
        </w:rPr>
      </w:pPr>
    </w:p>
    <w:p w14:paraId="63CEF11D">
      <w:pPr>
        <w:pStyle w:val="34"/>
        <w:ind w:left="-709"/>
        <w:jc w:val="both"/>
        <w:rPr>
          <w:sz w:val="28"/>
          <w:szCs w:val="28"/>
          <w:lang w:val="kk-KZ"/>
        </w:rPr>
      </w:pPr>
    </w:p>
    <w:p w14:paraId="1504D99A">
      <w:pPr>
        <w:pStyle w:val="34"/>
        <w:ind w:left="-709"/>
        <w:jc w:val="both"/>
        <w:rPr>
          <w:sz w:val="28"/>
          <w:szCs w:val="28"/>
          <w:lang w:val="kk-KZ"/>
        </w:rPr>
      </w:pPr>
      <w:r>
        <w:rPr>
          <w:sz w:val="28"/>
          <w:szCs w:val="28"/>
          <w:lang w:val="kk-KZ"/>
        </w:rPr>
        <w:t>Сот практикасын талдау және іздеу жүйесі "сот талдауы" келесіге сәйкес келуі керек:</w:t>
      </w:r>
    </w:p>
    <w:p w14:paraId="761CAA48">
      <w:pPr>
        <w:pStyle w:val="34"/>
        <w:ind w:left="-709"/>
        <w:jc w:val="both"/>
        <w:rPr>
          <w:sz w:val="28"/>
          <w:szCs w:val="28"/>
          <w:lang w:val="kk-KZ"/>
        </w:rPr>
      </w:pPr>
    </w:p>
    <w:p w14:paraId="44BD74FB">
      <w:pPr>
        <w:pStyle w:val="34"/>
        <w:ind w:left="-709"/>
        <w:jc w:val="both"/>
        <w:rPr>
          <w:sz w:val="28"/>
          <w:szCs w:val="28"/>
          <w:lang w:val="kk-KZ"/>
        </w:rPr>
      </w:pPr>
      <w:r>
        <w:rPr>
          <w:sz w:val="28"/>
          <w:szCs w:val="28"/>
          <w:lang w:val="kk-KZ"/>
        </w:rPr>
        <w:t>Сот істерін мониторингілеу және іздеу, ҚР НҚА-мен байланысты 10 000 000-нан астам құжат, нақты уақыт режимінде жүйені күнделікті жаңарту, мәтін бойынша, құқық нормасы бойынша, судьялар мен қатысушылар бойынша іздеу, облыстар, сот органы, сот ісін жүргізу және инстанция бойынша сүзгі. Іздеуді барынша тарылту үшін шектеусіз іздеу сүзгілерінің өзара әрекеттесуі.</w:t>
      </w:r>
    </w:p>
    <w:p w14:paraId="333D9F85">
      <w:pPr>
        <w:pStyle w:val="34"/>
        <w:ind w:left="-709"/>
        <w:jc w:val="both"/>
        <w:rPr>
          <w:sz w:val="28"/>
          <w:szCs w:val="28"/>
          <w:lang w:val="kk-KZ"/>
        </w:rPr>
      </w:pPr>
    </w:p>
    <w:p w14:paraId="5E1D7F17">
      <w:pPr>
        <w:pStyle w:val="34"/>
        <w:ind w:left="-709"/>
        <w:jc w:val="both"/>
        <w:rPr>
          <w:sz w:val="28"/>
          <w:szCs w:val="28"/>
          <w:lang w:val="kk-KZ"/>
        </w:rPr>
      </w:pPr>
      <w:r>
        <w:rPr>
          <w:sz w:val="28"/>
          <w:szCs w:val="28"/>
          <w:lang w:val="kk-KZ"/>
        </w:rPr>
        <w:t>"Контрагенттерді тексеру" ақпараттық жүйесі мыналарға сәйкес келуі тиіс:</w:t>
      </w:r>
    </w:p>
    <w:p w14:paraId="2CA18407">
      <w:pPr>
        <w:pStyle w:val="34"/>
        <w:ind w:left="-709"/>
        <w:jc w:val="both"/>
        <w:rPr>
          <w:sz w:val="28"/>
          <w:szCs w:val="28"/>
          <w:lang w:val="kk-KZ"/>
        </w:rPr>
      </w:pPr>
    </w:p>
    <w:p w14:paraId="4B52BEE2">
      <w:pPr>
        <w:pStyle w:val="34"/>
        <w:ind w:left="-709"/>
        <w:jc w:val="both"/>
        <w:rPr>
          <w:sz w:val="28"/>
          <w:szCs w:val="28"/>
          <w:lang w:val="kk-KZ"/>
        </w:rPr>
      </w:pPr>
      <w:r>
        <w:rPr>
          <w:sz w:val="28"/>
          <w:szCs w:val="28"/>
          <w:lang w:val="kk-KZ"/>
        </w:rPr>
        <w:t>Төленген салықтардың болуы, салықтар мен кедендік төлемдер бойынша берешектің болуы, сенімсіздік тізілімдерінде болуы, басшы туралы анықтамалық ақпарат, компанияның мекен-жайы мен мөлшері, контрагенттің сот дауларына қатысуын тексеру.</w:t>
      </w:r>
    </w:p>
    <w:p w14:paraId="4071C2BC">
      <w:pPr>
        <w:pStyle w:val="34"/>
        <w:ind w:left="-709"/>
        <w:jc w:val="both"/>
        <w:rPr>
          <w:sz w:val="28"/>
          <w:szCs w:val="28"/>
          <w:lang w:val="kk-KZ"/>
        </w:rPr>
      </w:pPr>
    </w:p>
    <w:p w14:paraId="67488FF2">
      <w:pPr>
        <w:pStyle w:val="34"/>
        <w:ind w:left="-709"/>
        <w:jc w:val="both"/>
        <w:rPr>
          <w:sz w:val="28"/>
          <w:szCs w:val="28"/>
          <w:lang w:val="kk-KZ"/>
        </w:rPr>
      </w:pPr>
    </w:p>
    <w:p w14:paraId="65C71519">
      <w:pPr>
        <w:pStyle w:val="34"/>
        <w:ind w:left="-709"/>
        <w:jc w:val="both"/>
        <w:rPr>
          <w:sz w:val="28"/>
          <w:szCs w:val="28"/>
          <w:lang w:val="kk-KZ"/>
        </w:rPr>
      </w:pPr>
    </w:p>
    <w:p w14:paraId="21814649">
      <w:pPr>
        <w:pStyle w:val="34"/>
        <w:ind w:left="-709"/>
        <w:jc w:val="both"/>
        <w:rPr>
          <w:sz w:val="28"/>
          <w:szCs w:val="28"/>
          <w:lang w:val="kk-KZ"/>
        </w:rPr>
      </w:pPr>
      <w:r>
        <w:rPr>
          <w:sz w:val="28"/>
          <w:szCs w:val="28"/>
          <w:lang w:val="kk-KZ"/>
        </w:rPr>
        <w:t>Ақпараттық жүйе құжат құрастырушы келесіге сәйкес келуі керек:</w:t>
      </w:r>
    </w:p>
    <w:p w14:paraId="77722F10">
      <w:pPr>
        <w:pStyle w:val="34"/>
        <w:ind w:left="-709"/>
        <w:jc w:val="both"/>
        <w:rPr>
          <w:sz w:val="28"/>
          <w:szCs w:val="28"/>
          <w:lang w:val="kk-KZ"/>
        </w:rPr>
      </w:pPr>
      <w:r>
        <w:rPr>
          <w:sz w:val="28"/>
          <w:szCs w:val="28"/>
          <w:lang w:val="kk-KZ"/>
        </w:rPr>
        <w:t>* Кез-келген жағдайға арналған құжат шаблондарының кең таңдауы;</w:t>
      </w:r>
    </w:p>
    <w:p w14:paraId="72848321">
      <w:pPr>
        <w:pStyle w:val="34"/>
        <w:ind w:left="-709"/>
        <w:jc w:val="both"/>
        <w:rPr>
          <w:sz w:val="28"/>
          <w:szCs w:val="28"/>
          <w:lang w:val="kk-KZ"/>
        </w:rPr>
      </w:pPr>
      <w:r>
        <w:rPr>
          <w:sz w:val="28"/>
          <w:szCs w:val="28"/>
          <w:lang w:val="kk-KZ"/>
        </w:rPr>
        <w:t>* Құжаттың әр түріне арналған шарттардың көптеген нұсқалары;</w:t>
      </w:r>
    </w:p>
    <w:p w14:paraId="60A76ED0">
      <w:pPr>
        <w:pStyle w:val="34"/>
        <w:ind w:left="-709"/>
        <w:jc w:val="both"/>
        <w:rPr>
          <w:sz w:val="28"/>
          <w:szCs w:val="28"/>
          <w:lang w:val="kk-KZ"/>
        </w:rPr>
      </w:pPr>
      <w:r>
        <w:rPr>
          <w:sz w:val="28"/>
          <w:szCs w:val="28"/>
          <w:lang w:val="kk-KZ"/>
        </w:rPr>
        <w:t>* Үлгі нақты уақыт режимінде қажетті шарттарды таңдаумен қатар өзгереді;</w:t>
      </w:r>
    </w:p>
    <w:p w14:paraId="12531C13">
      <w:pPr>
        <w:pStyle w:val="34"/>
        <w:ind w:left="-709"/>
        <w:jc w:val="both"/>
        <w:rPr>
          <w:sz w:val="28"/>
          <w:szCs w:val="28"/>
          <w:lang w:val="kk-KZ"/>
        </w:rPr>
      </w:pPr>
      <w:r>
        <w:rPr>
          <w:sz w:val="28"/>
          <w:szCs w:val="28"/>
          <w:lang w:val="kk-KZ"/>
        </w:rPr>
        <w:t>* Жасалған құжат берілген талаптарға толық сәйкес келеді;</w:t>
      </w:r>
    </w:p>
    <w:p w14:paraId="1968B7B5">
      <w:pPr>
        <w:pStyle w:val="34"/>
        <w:ind w:left="-709"/>
        <w:jc w:val="both"/>
        <w:rPr>
          <w:sz w:val="28"/>
          <w:szCs w:val="28"/>
          <w:lang w:val="kk-KZ"/>
        </w:rPr>
      </w:pPr>
      <w:r>
        <w:rPr>
          <w:sz w:val="28"/>
          <w:szCs w:val="28"/>
          <w:lang w:val="kk-KZ"/>
        </w:rPr>
        <w:t>* Интуитивті интерфейс, оңай іздеу және ыңғайлы рубрика құрылымы;</w:t>
      </w:r>
    </w:p>
    <w:p w14:paraId="615C5413">
      <w:pPr>
        <w:pStyle w:val="34"/>
        <w:ind w:left="-709"/>
        <w:jc w:val="both"/>
        <w:rPr>
          <w:sz w:val="28"/>
          <w:szCs w:val="28"/>
          <w:lang w:val="kk-KZ"/>
        </w:rPr>
      </w:pPr>
      <w:r>
        <w:rPr>
          <w:sz w:val="28"/>
          <w:szCs w:val="28"/>
          <w:lang w:val="kk-KZ"/>
        </w:rPr>
        <w:t>* Жүйеде құжаттар мен шаблондарды сақтауға арналған жергілікті қалта құрылымы;</w:t>
      </w:r>
    </w:p>
    <w:p w14:paraId="2E123505">
      <w:pPr>
        <w:pStyle w:val="34"/>
        <w:ind w:left="-709"/>
        <w:jc w:val="both"/>
        <w:rPr>
          <w:sz w:val="28"/>
          <w:szCs w:val="28"/>
          <w:lang w:val="kk-KZ"/>
        </w:rPr>
      </w:pPr>
      <w:r>
        <w:rPr>
          <w:sz w:val="28"/>
          <w:szCs w:val="28"/>
          <w:lang w:val="kk-KZ"/>
        </w:rPr>
        <w:t>* Топта құжатпен жұмыс істеу, түсініктемелерді кейінге қалдыру және топтағы үлгіні өңдеу мүмкіндігі;</w:t>
      </w:r>
    </w:p>
    <w:p w14:paraId="0B88CBAC">
      <w:pPr>
        <w:pStyle w:val="34"/>
        <w:ind w:left="-709"/>
        <w:jc w:val="both"/>
        <w:rPr>
          <w:sz w:val="28"/>
          <w:szCs w:val="28"/>
          <w:lang w:val="kk-KZ"/>
        </w:rPr>
      </w:pPr>
      <w:r>
        <w:rPr>
          <w:sz w:val="28"/>
          <w:szCs w:val="28"/>
          <w:lang w:val="kk-KZ"/>
        </w:rPr>
        <w:t xml:space="preserve">* Құжаттың тармақтары әрқашан ҚР заңнамасына сәйкес келеді және қайшылықтарды қамтымайды. </w:t>
      </w:r>
    </w:p>
    <w:p w14:paraId="19FA4A92">
      <w:pPr>
        <w:pStyle w:val="34"/>
        <w:ind w:left="-709"/>
        <w:jc w:val="both"/>
        <w:rPr>
          <w:sz w:val="28"/>
          <w:szCs w:val="28"/>
          <w:lang w:val="kk-KZ"/>
        </w:rPr>
      </w:pPr>
      <w:r>
        <w:rPr>
          <w:sz w:val="28"/>
          <w:szCs w:val="28"/>
          <w:lang w:val="kk-KZ"/>
        </w:rPr>
        <w:t xml:space="preserve">АЖ онлайн режимінде ұсынылуы және жаңартылуы тиіс, бұл пайдаланушыға өзгерістермен және жаңа құжаттармен лезде танысуға мүмкіндік береді. </w:t>
      </w:r>
    </w:p>
    <w:p w14:paraId="320B88A6">
      <w:pPr>
        <w:pStyle w:val="34"/>
        <w:ind w:left="-709"/>
        <w:jc w:val="both"/>
        <w:rPr>
          <w:sz w:val="28"/>
          <w:szCs w:val="28"/>
          <w:lang w:val="kk-KZ"/>
        </w:rPr>
      </w:pPr>
      <w:r>
        <w:rPr>
          <w:sz w:val="28"/>
          <w:szCs w:val="28"/>
          <w:lang w:val="kk-KZ"/>
        </w:rPr>
        <w:t xml:space="preserve">АЖ келесі функционалдылыққа ие болуы керек: </w:t>
      </w:r>
    </w:p>
    <w:p w14:paraId="7F861853">
      <w:pPr>
        <w:pStyle w:val="34"/>
        <w:ind w:left="-709"/>
        <w:jc w:val="both"/>
        <w:rPr>
          <w:sz w:val="28"/>
          <w:szCs w:val="28"/>
          <w:lang w:val="kk-KZ"/>
        </w:rPr>
      </w:pPr>
      <w:r>
        <w:rPr>
          <w:sz w:val="28"/>
          <w:szCs w:val="28"/>
          <w:lang w:val="kk-KZ"/>
        </w:rPr>
        <w:t>- құжаттарды таңдаулыларға сақтау мүмкіндігі (таңдаулылардың мазмұнын өңдеу, жаңа қалталар жасау, файлдардың атын өзгерту және т. б.);</w:t>
      </w:r>
    </w:p>
    <w:p w14:paraId="5660280E">
      <w:pPr>
        <w:pStyle w:val="34"/>
        <w:ind w:left="-709"/>
        <w:jc w:val="both"/>
        <w:rPr>
          <w:sz w:val="28"/>
          <w:szCs w:val="28"/>
          <w:lang w:val="kk-KZ"/>
        </w:rPr>
      </w:pPr>
      <w:r>
        <w:rPr>
          <w:sz w:val="28"/>
          <w:szCs w:val="28"/>
          <w:lang w:val="kk-KZ"/>
        </w:rPr>
        <w:t>- құжатта бетбелгілерді, жазбаларды қалдыру және барлық жазбалар мен бетбелгілерге жылдам қол жеткізу мүмкіндігі;</w:t>
      </w:r>
    </w:p>
    <w:p w14:paraId="41ED7D53">
      <w:pPr>
        <w:pStyle w:val="34"/>
        <w:ind w:left="-709"/>
        <w:jc w:val="both"/>
        <w:rPr>
          <w:sz w:val="28"/>
          <w:szCs w:val="28"/>
          <w:lang w:val="kk-KZ"/>
        </w:rPr>
      </w:pPr>
      <w:r>
        <w:rPr>
          <w:sz w:val="28"/>
          <w:szCs w:val="28"/>
          <w:lang w:val="kk-KZ"/>
        </w:rPr>
        <w:t>- бүкіл құжатқа да, абзацқа да түсініктеме беру.</w:t>
      </w:r>
    </w:p>
    <w:p w14:paraId="4EEDA3A1">
      <w:pPr>
        <w:pStyle w:val="34"/>
        <w:ind w:left="-709"/>
        <w:jc w:val="both"/>
        <w:rPr>
          <w:sz w:val="28"/>
          <w:szCs w:val="28"/>
          <w:lang w:val="kk-KZ"/>
        </w:rPr>
      </w:pPr>
      <w:r>
        <w:rPr>
          <w:sz w:val="28"/>
          <w:szCs w:val="28"/>
          <w:lang w:val="kk-KZ"/>
        </w:rPr>
        <w:t>- редакция мен абзацтарды салыстыру</w:t>
      </w:r>
    </w:p>
    <w:p w14:paraId="0DAB4676">
      <w:pPr>
        <w:pStyle w:val="34"/>
        <w:ind w:left="-709"/>
        <w:jc w:val="both"/>
        <w:rPr>
          <w:sz w:val="28"/>
          <w:szCs w:val="28"/>
          <w:lang w:val="kk-KZ"/>
        </w:rPr>
      </w:pPr>
    </w:p>
    <w:p w14:paraId="7EBAD0B7">
      <w:pPr>
        <w:pStyle w:val="34"/>
        <w:ind w:left="-709"/>
        <w:jc w:val="both"/>
        <w:rPr>
          <w:sz w:val="28"/>
          <w:szCs w:val="28"/>
          <w:lang w:val="kk-KZ"/>
        </w:rPr>
      </w:pPr>
      <w:r>
        <w:rPr>
          <w:sz w:val="28"/>
          <w:szCs w:val="28"/>
          <w:lang w:val="kk-KZ"/>
        </w:rPr>
        <w:t>АЖ-ға қолжетімділік шектеусіз мөлшерде берілуі тиіс.</w:t>
      </w:r>
    </w:p>
    <w:p w14:paraId="5FE5F0FE">
      <w:pPr>
        <w:pStyle w:val="34"/>
        <w:ind w:left="-709"/>
        <w:jc w:val="both"/>
        <w:rPr>
          <w:sz w:val="28"/>
          <w:szCs w:val="28"/>
          <w:lang w:val="kk-KZ"/>
        </w:rPr>
      </w:pPr>
      <w:r>
        <w:rPr>
          <w:sz w:val="28"/>
          <w:szCs w:val="28"/>
          <w:lang w:val="kk-KZ"/>
        </w:rPr>
        <w:t>АЖ-ға кіру Юрклуб жүйесіне бөлек берілуі тиіс.</w:t>
      </w:r>
    </w:p>
    <w:p w14:paraId="135B2B80">
      <w:pPr>
        <w:pStyle w:val="34"/>
        <w:ind w:left="-709"/>
        <w:jc w:val="both"/>
        <w:rPr>
          <w:sz w:val="28"/>
          <w:szCs w:val="28"/>
          <w:lang w:val="kk-KZ"/>
        </w:rPr>
      </w:pPr>
      <w:r>
        <w:rPr>
          <w:sz w:val="28"/>
          <w:szCs w:val="28"/>
          <w:lang w:val="kk-KZ"/>
        </w:rPr>
        <w:t>АЖ-ға қол жеткізу құжат құрастырушы жүйесіне бөлек ұсынылуы тиіс.</w:t>
      </w:r>
    </w:p>
    <w:p w14:paraId="2BA07E34">
      <w:pPr>
        <w:pStyle w:val="34"/>
        <w:ind w:left="-709"/>
        <w:jc w:val="both"/>
        <w:rPr>
          <w:sz w:val="28"/>
          <w:szCs w:val="28"/>
          <w:lang w:val="kk-KZ"/>
        </w:rPr>
      </w:pPr>
      <w:r>
        <w:rPr>
          <w:sz w:val="28"/>
          <w:szCs w:val="28"/>
          <w:lang w:val="kk-KZ"/>
        </w:rPr>
        <w:t>АЖ-ға кіру контрагенттерді тексеру жүйесіне бөлек берілуі тиіс.</w:t>
      </w:r>
    </w:p>
    <w:p w14:paraId="47166D47">
      <w:pPr>
        <w:pStyle w:val="34"/>
        <w:ind w:left="-709"/>
        <w:jc w:val="both"/>
        <w:rPr>
          <w:sz w:val="28"/>
          <w:szCs w:val="28"/>
          <w:lang w:val="kk-KZ"/>
        </w:rPr>
      </w:pPr>
      <w:r>
        <w:rPr>
          <w:sz w:val="28"/>
          <w:szCs w:val="28"/>
          <w:lang w:val="kk-KZ"/>
        </w:rPr>
        <w:t>АЖ-ға қол жеткізу сот талдауы жүйесіне бөлек берілуі тиіс.</w:t>
      </w:r>
    </w:p>
    <w:p w14:paraId="426B1535">
      <w:pPr>
        <w:pStyle w:val="34"/>
        <w:ind w:left="-709"/>
        <w:jc w:val="both"/>
        <w:rPr>
          <w:sz w:val="28"/>
          <w:szCs w:val="28"/>
          <w:lang w:val="kk-KZ"/>
        </w:rPr>
      </w:pPr>
    </w:p>
    <w:p w14:paraId="211978FC">
      <w:pPr>
        <w:pStyle w:val="34"/>
        <w:ind w:left="-709"/>
        <w:jc w:val="both"/>
        <w:rPr>
          <w:sz w:val="28"/>
          <w:szCs w:val="28"/>
          <w:lang w:val="kk-KZ"/>
        </w:rPr>
      </w:pPr>
    </w:p>
    <w:p w14:paraId="69431025">
      <w:pPr>
        <w:pStyle w:val="34"/>
        <w:ind w:left="-709"/>
        <w:jc w:val="both"/>
        <w:rPr>
          <w:sz w:val="28"/>
          <w:szCs w:val="28"/>
          <w:lang w:val="kk-KZ"/>
        </w:rPr>
      </w:pPr>
      <w:r>
        <w:rPr>
          <w:sz w:val="28"/>
          <w:szCs w:val="28"/>
          <w:lang w:val="kk-KZ"/>
        </w:rPr>
        <w:t xml:space="preserve">Әлеуетті өнім беруші Тапсырыс берушінің сұрауы бойынша техникалық сүйемелдеуді бір жыл ішінде көрсетуі тиіс. </w:t>
      </w:r>
    </w:p>
    <w:p w14:paraId="4CCF48E9">
      <w:pPr>
        <w:pStyle w:val="34"/>
        <w:ind w:left="-709"/>
        <w:jc w:val="both"/>
        <w:rPr>
          <w:sz w:val="28"/>
          <w:szCs w:val="28"/>
          <w:lang w:val="kk-KZ"/>
        </w:rPr>
      </w:pPr>
    </w:p>
    <w:p w14:paraId="472CFAF2">
      <w:pPr>
        <w:pStyle w:val="34"/>
        <w:ind w:left="-709"/>
        <w:jc w:val="both"/>
        <w:rPr>
          <w:sz w:val="28"/>
          <w:szCs w:val="28"/>
          <w:lang w:val="kk-KZ"/>
        </w:rPr>
      </w:pPr>
      <w:r>
        <w:rPr>
          <w:sz w:val="28"/>
          <w:szCs w:val="28"/>
          <w:lang w:val="kk-KZ"/>
        </w:rPr>
        <w:t>Қызметтің атауы: өзекті тақырыптарға арналған ай сайынғы вебинарлар өткізілетін Мемлекеттік сатып алу порталы бойынша ақпараттық-техникалық құрал</w:t>
      </w:r>
    </w:p>
    <w:p w14:paraId="23A3E9C3">
      <w:pPr>
        <w:pStyle w:val="34"/>
        <w:ind w:left="-709"/>
        <w:jc w:val="both"/>
        <w:rPr>
          <w:sz w:val="28"/>
          <w:szCs w:val="28"/>
          <w:lang w:val="kk-KZ"/>
        </w:rPr>
      </w:pPr>
      <w:r>
        <w:rPr>
          <w:sz w:val="28"/>
          <w:szCs w:val="28"/>
          <w:lang w:val="kk-KZ"/>
        </w:rPr>
        <w:t xml:space="preserve"> </w:t>
      </w:r>
    </w:p>
    <w:p w14:paraId="118EA170">
      <w:pPr>
        <w:rPr>
          <w:lang w:val="kk-KZ"/>
        </w:rPr>
      </w:pPr>
    </w:p>
    <w:sectPr>
      <w:pgSz w:w="16838" w:h="11906" w:orient="landscape"/>
      <w:pgMar w:top="1701" w:right="1134" w:bottom="850" w:left="1134"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Arial Unicode MS">
    <w:panose1 w:val="020B0604020202020204"/>
    <w:charset w:val="86"/>
    <w:family w:val="roman"/>
    <w:pitch w:val="default"/>
    <w:sig w:usb0="FFFFFFFF" w:usb1="E9FFFFFF" w:usb2="0000003F" w:usb3="00000000" w:csb0="603F01FF" w:csb1="FFFF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9C3E16"/>
    <w:multiLevelType w:val="multilevel"/>
    <w:tmpl w:val="0D9C3E16"/>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B630C44"/>
    <w:multiLevelType w:val="multilevel"/>
    <w:tmpl w:val="3B630C4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cs="Times New Roman"/>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7FA"/>
    <w:rsid w:val="002C5A23"/>
    <w:rsid w:val="00A967FA"/>
    <w:rsid w:val="00B92EE1"/>
    <w:rsid w:val="640B52C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200" w:line="276" w:lineRule="auto"/>
    </w:pPr>
    <w:rPr>
      <w:rFonts w:asciiTheme="minorHAnsi" w:hAnsiTheme="minorHAnsi" w:eastAsiaTheme="minorHAnsi" w:cstheme="minorBidi"/>
      <w:kern w:val="0"/>
      <w:sz w:val="22"/>
      <w:szCs w:val="22"/>
      <w:lang w:val="ru-RU" w:eastAsia="en-US" w:bidi="ar-SA"/>
      <w14:ligatures w14:val="none"/>
    </w:rPr>
  </w:style>
  <w:style w:type="paragraph" w:styleId="2">
    <w:name w:val="heading 1"/>
    <w:basedOn w:val="1"/>
    <w:next w:val="1"/>
    <w:link w:val="15"/>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7"/>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18"/>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19"/>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Title"/>
    <w:basedOn w:val="1"/>
    <w:next w:val="1"/>
    <w:link w:val="2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4">
    <w:name w:val="Subtitle"/>
    <w:basedOn w:val="1"/>
    <w:next w:val="1"/>
    <w:link w:val="2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15">
    <w:name w:val="Заголовок 1 Знак"/>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6">
    <w:name w:val="Заголовок 2 Знак"/>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17">
    <w:name w:val="Заголовок 3 Знак"/>
    <w:basedOn w:val="11"/>
    <w:link w:val="4"/>
    <w:semiHidden/>
    <w:qFormat/>
    <w:uiPriority w:val="9"/>
    <w:rPr>
      <w:rFonts w:eastAsiaTheme="majorEastAsia" w:cstheme="majorBidi"/>
      <w:color w:val="2F5597" w:themeColor="accent1" w:themeShade="BF"/>
      <w:sz w:val="28"/>
      <w:szCs w:val="28"/>
    </w:rPr>
  </w:style>
  <w:style w:type="character" w:customStyle="1" w:styleId="18">
    <w:name w:val="Заголовок 4 Знак"/>
    <w:basedOn w:val="11"/>
    <w:link w:val="5"/>
    <w:semiHidden/>
    <w:uiPriority w:val="9"/>
    <w:rPr>
      <w:rFonts w:eastAsiaTheme="majorEastAsia" w:cstheme="majorBidi"/>
      <w:i/>
      <w:iCs/>
      <w:color w:val="2F5597" w:themeColor="accent1" w:themeShade="BF"/>
    </w:rPr>
  </w:style>
  <w:style w:type="character" w:customStyle="1" w:styleId="19">
    <w:name w:val="Заголовок 5 Знак"/>
    <w:basedOn w:val="11"/>
    <w:link w:val="6"/>
    <w:semiHidden/>
    <w:qFormat/>
    <w:uiPriority w:val="9"/>
    <w:rPr>
      <w:rFonts w:eastAsiaTheme="majorEastAsia" w:cstheme="majorBidi"/>
      <w:color w:val="2F5597" w:themeColor="accent1" w:themeShade="BF"/>
    </w:rPr>
  </w:style>
  <w:style w:type="character" w:customStyle="1" w:styleId="20">
    <w:name w:val="Заголовок 6 Знак"/>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1">
    <w:name w:val="Заголовок 7 Знак"/>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2">
    <w:name w:val="Заголовок 8 Знак"/>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3">
    <w:name w:val="Заголовок 9 Знак"/>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4">
    <w:name w:val="Заголовок Знак"/>
    <w:basedOn w:val="11"/>
    <w:link w:val="13"/>
    <w:qFormat/>
    <w:uiPriority w:val="10"/>
    <w:rPr>
      <w:rFonts w:asciiTheme="majorHAnsi" w:hAnsiTheme="majorHAnsi" w:eastAsiaTheme="majorEastAsia" w:cstheme="majorBidi"/>
      <w:spacing w:val="-10"/>
      <w:kern w:val="28"/>
      <w:sz w:val="56"/>
      <w:szCs w:val="56"/>
    </w:rPr>
  </w:style>
  <w:style w:type="character" w:customStyle="1" w:styleId="25">
    <w:name w:val="Подзаголовок Знак"/>
    <w:basedOn w:val="11"/>
    <w:link w:val="14"/>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Цитата 2 Знак"/>
    <w:basedOn w:val="11"/>
    <w:link w:val="26"/>
    <w:qFormat/>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qFormat/>
    <w:uiPriority w:val="34"/>
    <w:pPr>
      <w:ind w:left="720"/>
      <w:contextualSpacing/>
    </w:pPr>
  </w:style>
  <w:style w:type="character" w:customStyle="1" w:styleId="29">
    <w:name w:val="Intense Emphasis"/>
    <w:basedOn w:val="11"/>
    <w:qFormat/>
    <w:uiPriority w:val="21"/>
    <w:rPr>
      <w:i/>
      <w:iCs/>
      <w:color w:val="2F5597" w:themeColor="accent1" w:themeShade="BF"/>
    </w:rPr>
  </w:style>
  <w:style w:type="paragraph" w:styleId="30">
    <w:name w:val="Intense Quote"/>
    <w:basedOn w:val="1"/>
    <w:next w:val="1"/>
    <w:link w:val="3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1">
    <w:name w:val="Выделенная цитата Знак"/>
    <w:basedOn w:val="11"/>
    <w:link w:val="30"/>
    <w:uiPriority w:val="30"/>
    <w:rPr>
      <w:i/>
      <w:iCs/>
      <w:color w:val="2F5597" w:themeColor="accent1" w:themeShade="BF"/>
    </w:rPr>
  </w:style>
  <w:style w:type="character" w:customStyle="1" w:styleId="32">
    <w:name w:val="Intense Reference"/>
    <w:basedOn w:val="11"/>
    <w:qFormat/>
    <w:uiPriority w:val="32"/>
    <w:rPr>
      <w:b/>
      <w:bCs/>
      <w:smallCaps/>
      <w:color w:val="2F5597" w:themeColor="accent1" w:themeShade="BF"/>
      <w:spacing w:val="5"/>
    </w:rPr>
  </w:style>
  <w:style w:type="paragraph" w:customStyle="1" w:styleId="33">
    <w:name w:val="Текстовый блок A"/>
    <w:qFormat/>
    <w:uiPriority w:val="0"/>
    <w:pPr>
      <w:spacing w:after="0" w:line="240" w:lineRule="auto"/>
    </w:pPr>
    <w:rPr>
      <w:rFonts w:ascii="Times New Roman" w:hAnsi="Arial Unicode MS" w:eastAsia="Arial Unicode MS" w:cs="Arial Unicode MS"/>
      <w:color w:val="000000"/>
      <w:kern w:val="0"/>
      <w:sz w:val="24"/>
      <w:szCs w:val="24"/>
      <w:lang w:val="ru-RU" w:eastAsia="ru-RU" w:bidi="ar-SA"/>
      <w14:ligatures w14:val="none"/>
    </w:rPr>
  </w:style>
  <w:style w:type="paragraph" w:customStyle="1" w:styleId="34">
    <w:name w:val="Default"/>
    <w:qFormat/>
    <w:uiPriority w:val="0"/>
    <w:pPr>
      <w:autoSpaceDE w:val="0"/>
      <w:autoSpaceDN w:val="0"/>
      <w:adjustRightInd w:val="0"/>
      <w:spacing w:after="0" w:line="240" w:lineRule="auto"/>
    </w:pPr>
    <w:rPr>
      <w:rFonts w:ascii="Times New Roman" w:hAnsi="Times New Roman" w:eastAsia="Times New Roman" w:cs="Times New Roman"/>
      <w:color w:val="000000"/>
      <w:kern w:val="0"/>
      <w:sz w:val="24"/>
      <w:szCs w:val="24"/>
      <w:lang w:val="ru-RU" w:eastAsia="ru-RU" w:bidi="ar-SA"/>
      <w14:ligatures w14: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1184</Words>
  <Characters>8754</Characters>
  <Lines>71</Lines>
  <Paragraphs>20</Paragraphs>
  <TotalTime>4</TotalTime>
  <ScaleCrop>false</ScaleCrop>
  <LinksUpToDate>false</LinksUpToDate>
  <CharactersWithSpaces>9901</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2026-09-06T12:52:00Z</dcterms:created>
  <dc:creator>Aibek Zhailaubay</dc:creator>
  <cp:lastModifiedBy>ЗОЯ</cp:lastModifiedBy>
  <dcterms:modified xsi:type="dcterms:W3CDTF">2026-10-14T11:13:42Z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eyJoZGlkIjoiNTQwYTY2MWY1YTQwNWVhNjYxNjJhZTA5YzMxMzZkNzgifQ==</vt:lpwstr>
  </property>
  <property fmtid="{D5CDD505-2E9C-101B-9397-08002B2CF9AE}" pid="3" name="KSOProductBuildVer">
    <vt:lpwstr>1049-12.1.0.29162</vt:lpwstr>
  </property>
  <property fmtid="{D5CDD505-2E9C-101B-9397-08002B2CF9AE}" pid="4" name="ICV">
    <vt:lpwstr>A60968B61A754F10BAD87136E038B095_12</vt:lpwstr>
  </property>
</Properties>
</file>