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39D" w:rsidRDefault="0066339D" w:rsidP="0066339D">
      <w:pPr>
        <w:jc w:val="center"/>
        <w:rPr>
          <w:rFonts w:ascii="Times New Roman" w:hAnsi="Times New Roman" w:cs="Times New Roman"/>
          <w:sz w:val="28"/>
          <w:szCs w:val="28"/>
          <w:lang w:val="kk-KZ"/>
        </w:rPr>
      </w:pPr>
    </w:p>
    <w:p w:rsidR="0066339D" w:rsidRDefault="0066339D" w:rsidP="0066339D">
      <w:pPr>
        <w:jc w:val="center"/>
        <w:rPr>
          <w:rFonts w:ascii="Times New Roman" w:hAnsi="Times New Roman" w:cs="Times New Roman"/>
          <w:sz w:val="28"/>
          <w:szCs w:val="28"/>
          <w:lang w:val="kk-KZ"/>
        </w:rPr>
      </w:pPr>
    </w:p>
    <w:p w:rsidR="0066339D" w:rsidRDefault="0066339D" w:rsidP="0066339D">
      <w:pPr>
        <w:jc w:val="center"/>
        <w:rPr>
          <w:rFonts w:ascii="Times New Roman" w:hAnsi="Times New Roman" w:cs="Times New Roman"/>
          <w:sz w:val="28"/>
          <w:szCs w:val="28"/>
          <w:lang w:val="kk-KZ"/>
        </w:rPr>
      </w:pPr>
    </w:p>
    <w:p w:rsidR="0066339D" w:rsidRDefault="0066339D" w:rsidP="0066339D">
      <w:pPr>
        <w:rPr>
          <w:rFonts w:ascii="Times New Roman" w:hAnsi="Times New Roman" w:cs="Times New Roman"/>
          <w:sz w:val="28"/>
          <w:szCs w:val="28"/>
          <w:lang w:val="kk-KZ"/>
        </w:rPr>
      </w:pPr>
    </w:p>
    <w:p w:rsidR="00092302" w:rsidRDefault="00092302" w:rsidP="0066339D">
      <w:pPr>
        <w:jc w:val="center"/>
        <w:rPr>
          <w:rFonts w:ascii="Times New Roman" w:hAnsi="Times New Roman" w:cs="Times New Roman"/>
          <w:sz w:val="28"/>
          <w:szCs w:val="28"/>
          <w:lang w:val="kk-KZ"/>
        </w:rPr>
      </w:pPr>
      <w:r>
        <w:rPr>
          <w:rFonts w:ascii="Times New Roman" w:hAnsi="Times New Roman" w:cs="Times New Roman"/>
          <w:sz w:val="28"/>
          <w:szCs w:val="28"/>
          <w:lang w:val="kk-KZ"/>
        </w:rPr>
        <w:t>Техникалық сипаттама</w:t>
      </w:r>
    </w:p>
    <w:p w:rsidR="00954C51" w:rsidRDefault="00954C51" w:rsidP="00954C51">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092302">
        <w:rPr>
          <w:rFonts w:ascii="Times New Roman" w:hAnsi="Times New Roman" w:cs="Times New Roman"/>
          <w:sz w:val="28"/>
          <w:szCs w:val="28"/>
          <w:lang w:val="kk-KZ"/>
        </w:rPr>
        <w:t xml:space="preserve">Темір есік, ағаш есік және алюмини-пластикалық есіктер мен терезелердің тұтқалары мен есіктердің құлыптарын ауыстыру жұмыстары, </w:t>
      </w:r>
    </w:p>
    <w:p w:rsidR="00092302" w:rsidRDefault="00954C51" w:rsidP="00954C51">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BD3996">
        <w:rPr>
          <w:rFonts w:ascii="Times New Roman" w:hAnsi="Times New Roman" w:cs="Times New Roman"/>
          <w:sz w:val="28"/>
          <w:szCs w:val="28"/>
          <w:lang w:val="kk-KZ"/>
        </w:rPr>
        <w:t>Ж</w:t>
      </w:r>
      <w:r w:rsidRPr="00954C51">
        <w:rPr>
          <w:rFonts w:ascii="Times New Roman" w:hAnsi="Times New Roman" w:cs="Times New Roman"/>
          <w:sz w:val="28"/>
          <w:szCs w:val="28"/>
          <w:lang w:val="kk-KZ"/>
        </w:rPr>
        <w:t>еткізуші жұмыстарды орындау кезінде</w:t>
      </w:r>
      <w:r>
        <w:rPr>
          <w:rFonts w:ascii="Times New Roman" w:hAnsi="Times New Roman" w:cs="Times New Roman"/>
          <w:sz w:val="28"/>
          <w:szCs w:val="28"/>
          <w:lang w:val="kk-KZ"/>
        </w:rPr>
        <w:t>, т</w:t>
      </w:r>
      <w:r w:rsidRPr="00954C51">
        <w:rPr>
          <w:rFonts w:ascii="Times New Roman" w:hAnsi="Times New Roman" w:cs="Times New Roman"/>
          <w:sz w:val="28"/>
          <w:szCs w:val="28"/>
          <w:lang w:val="kk-KZ"/>
        </w:rPr>
        <w:t>апсырыс б</w:t>
      </w:r>
      <w:r w:rsidR="005E650F">
        <w:rPr>
          <w:rFonts w:ascii="Times New Roman" w:hAnsi="Times New Roman" w:cs="Times New Roman"/>
          <w:sz w:val="28"/>
          <w:szCs w:val="28"/>
          <w:lang w:val="kk-KZ"/>
        </w:rPr>
        <w:t>ерушінің өкілімен келісе отырып:</w:t>
      </w:r>
      <w:r>
        <w:rPr>
          <w:rFonts w:ascii="Times New Roman" w:hAnsi="Times New Roman" w:cs="Times New Roman"/>
          <w:sz w:val="28"/>
          <w:szCs w:val="28"/>
          <w:lang w:val="kk-KZ"/>
        </w:rPr>
        <w:t xml:space="preserve"> </w:t>
      </w:r>
      <w:r w:rsidRPr="00954C51">
        <w:rPr>
          <w:rFonts w:ascii="Times New Roman" w:hAnsi="Times New Roman" w:cs="Times New Roman"/>
          <w:sz w:val="28"/>
          <w:szCs w:val="28"/>
          <w:lang w:val="kk-KZ"/>
        </w:rPr>
        <w:t>Барл</w:t>
      </w:r>
      <w:r>
        <w:rPr>
          <w:rFonts w:ascii="Times New Roman" w:hAnsi="Times New Roman" w:cs="Times New Roman"/>
          <w:sz w:val="28"/>
          <w:szCs w:val="28"/>
          <w:lang w:val="kk-KZ"/>
        </w:rPr>
        <w:t>ық келіп түсетін материалдардың</w:t>
      </w:r>
      <w:r w:rsidRPr="00954C51">
        <w:rPr>
          <w:rFonts w:ascii="Times New Roman" w:hAnsi="Times New Roman" w:cs="Times New Roman"/>
          <w:sz w:val="28"/>
          <w:szCs w:val="28"/>
          <w:lang w:val="kk-KZ"/>
        </w:rPr>
        <w:t xml:space="preserve"> сапасын бақылауға, пайдалану туралы сәйкестік сапа сертификаттарының болуын,</w:t>
      </w:r>
      <w:r>
        <w:rPr>
          <w:rFonts w:ascii="Times New Roman" w:hAnsi="Times New Roman" w:cs="Times New Roman"/>
          <w:sz w:val="28"/>
          <w:szCs w:val="28"/>
          <w:lang w:val="kk-KZ"/>
        </w:rPr>
        <w:t xml:space="preserve"> </w:t>
      </w:r>
      <w:r w:rsidRPr="00954C51">
        <w:rPr>
          <w:rFonts w:ascii="Times New Roman" w:hAnsi="Times New Roman" w:cs="Times New Roman"/>
          <w:sz w:val="28"/>
          <w:szCs w:val="28"/>
          <w:lang w:val="kk-KZ"/>
        </w:rPr>
        <w:t>материалдардың түпнұсқа және сапалы болуын</w:t>
      </w:r>
      <w:r>
        <w:rPr>
          <w:rFonts w:ascii="Times New Roman" w:hAnsi="Times New Roman" w:cs="Times New Roman"/>
          <w:sz w:val="28"/>
          <w:szCs w:val="28"/>
          <w:lang w:val="kk-KZ"/>
        </w:rPr>
        <w:t>а жауап береді.</w:t>
      </w:r>
      <w:r w:rsidR="005E650F">
        <w:rPr>
          <w:rFonts w:ascii="Times New Roman" w:hAnsi="Times New Roman" w:cs="Times New Roman"/>
          <w:sz w:val="28"/>
          <w:szCs w:val="28"/>
          <w:lang w:val="kk-KZ"/>
        </w:rPr>
        <w:t xml:space="preserve"> </w:t>
      </w:r>
      <w:r w:rsidR="005E650F" w:rsidRPr="005E650F">
        <w:rPr>
          <w:rFonts w:ascii="Times New Roman" w:hAnsi="Times New Roman" w:cs="Times New Roman"/>
          <w:sz w:val="28"/>
          <w:szCs w:val="28"/>
          <w:lang w:val="kk-KZ"/>
        </w:rPr>
        <w:t xml:space="preserve">Жұмыстарды жүргізу кезінде </w:t>
      </w:r>
      <w:r w:rsidR="00BD3996">
        <w:rPr>
          <w:rFonts w:ascii="Times New Roman" w:hAnsi="Times New Roman" w:cs="Times New Roman"/>
          <w:sz w:val="28"/>
          <w:szCs w:val="28"/>
          <w:lang w:val="kk-KZ"/>
        </w:rPr>
        <w:t>Ж</w:t>
      </w:r>
      <w:r w:rsidR="005E650F" w:rsidRPr="005E650F">
        <w:rPr>
          <w:rFonts w:ascii="Times New Roman" w:hAnsi="Times New Roman" w:cs="Times New Roman"/>
          <w:sz w:val="28"/>
          <w:szCs w:val="28"/>
          <w:lang w:val="kk-KZ"/>
        </w:rPr>
        <w:t xml:space="preserve">еткізуші өрт қауіпсіздігі ережелерін сақтауға, ҚР ҚНжЕ сәйкес қауіпсіздік техникасы ережелерін сақтауға тиіс 1.03-05-2001; санитарлық нормалар мен ережелерді басшылыққа алу. Қоршаған ортаны қорғау жөніндегі іс-шараларды сақтауға міндетті, </w:t>
      </w:r>
      <w:r w:rsidR="00BD3996">
        <w:rPr>
          <w:rFonts w:ascii="Times New Roman" w:hAnsi="Times New Roman" w:cs="Times New Roman"/>
          <w:sz w:val="28"/>
          <w:szCs w:val="28"/>
          <w:lang w:val="kk-KZ"/>
        </w:rPr>
        <w:t>Ж</w:t>
      </w:r>
      <w:r w:rsidR="005E650F" w:rsidRPr="005E650F">
        <w:rPr>
          <w:rFonts w:ascii="Times New Roman" w:hAnsi="Times New Roman" w:cs="Times New Roman"/>
          <w:sz w:val="28"/>
          <w:szCs w:val="28"/>
          <w:lang w:val="kk-KZ"/>
        </w:rPr>
        <w:t>еткізуші Тапсырыс берушінің жабдығына және өзге де мүлкіне мүліктік зиян келтіруге жол бергені үшін толық материалдық жауаптылықта болуын ескереді.</w:t>
      </w:r>
    </w:p>
    <w:p w:rsidR="005E650F" w:rsidRDefault="005E650F" w:rsidP="00954C51">
      <w:pPr>
        <w:spacing w:after="0" w:line="240" w:lineRule="auto"/>
        <w:jc w:val="both"/>
        <w:rPr>
          <w:rFonts w:ascii="Times New Roman" w:hAnsi="Times New Roman" w:cs="Times New Roman"/>
          <w:sz w:val="28"/>
          <w:szCs w:val="28"/>
          <w:lang w:val="kk-KZ"/>
        </w:rPr>
      </w:pPr>
    </w:p>
    <w:p w:rsidR="005E650F" w:rsidRDefault="005E650F" w:rsidP="00954C51">
      <w:pPr>
        <w:spacing w:after="0" w:line="240" w:lineRule="auto"/>
        <w:jc w:val="both"/>
        <w:rPr>
          <w:rFonts w:ascii="Times New Roman" w:hAnsi="Times New Roman" w:cs="Times New Roman"/>
          <w:sz w:val="28"/>
          <w:szCs w:val="28"/>
          <w:lang w:val="kk-KZ"/>
        </w:rPr>
      </w:pPr>
    </w:p>
    <w:tbl>
      <w:tblPr>
        <w:tblStyle w:val="a3"/>
        <w:tblW w:w="0" w:type="auto"/>
        <w:tblLook w:val="04A0" w:firstRow="1" w:lastRow="0" w:firstColumn="1" w:lastColumn="0" w:noHBand="0" w:noVBand="1"/>
      </w:tblPr>
      <w:tblGrid>
        <w:gridCol w:w="504"/>
        <w:gridCol w:w="1945"/>
        <w:gridCol w:w="1099"/>
        <w:gridCol w:w="915"/>
        <w:gridCol w:w="5108"/>
      </w:tblGrid>
      <w:tr w:rsidR="00846E6D" w:rsidTr="0023291C">
        <w:tc>
          <w:tcPr>
            <w:tcW w:w="534" w:type="dxa"/>
          </w:tcPr>
          <w:p w:rsidR="00846E6D" w:rsidRDefault="00846E6D" w:rsidP="00954C51">
            <w:pPr>
              <w:jc w:val="both"/>
              <w:rPr>
                <w:rFonts w:ascii="Times New Roman" w:hAnsi="Times New Roman" w:cs="Times New Roman"/>
                <w:sz w:val="28"/>
                <w:szCs w:val="28"/>
                <w:lang w:val="kk-KZ"/>
              </w:rPr>
            </w:pPr>
            <w:r>
              <w:rPr>
                <w:rFonts w:ascii="Times New Roman" w:hAnsi="Times New Roman" w:cs="Times New Roman"/>
                <w:sz w:val="28"/>
                <w:szCs w:val="28"/>
                <w:lang w:val="kk-KZ"/>
              </w:rPr>
              <w:t>№</w:t>
            </w:r>
          </w:p>
        </w:tc>
        <w:tc>
          <w:tcPr>
            <w:tcW w:w="2126" w:type="dxa"/>
          </w:tcPr>
          <w:p w:rsidR="00846E6D" w:rsidRDefault="00846E6D" w:rsidP="005E650F">
            <w:pPr>
              <w:jc w:val="center"/>
              <w:rPr>
                <w:rFonts w:ascii="Times New Roman" w:hAnsi="Times New Roman" w:cs="Times New Roman"/>
                <w:sz w:val="28"/>
                <w:szCs w:val="28"/>
                <w:lang w:val="kk-KZ"/>
              </w:rPr>
            </w:pPr>
            <w:r>
              <w:rPr>
                <w:rFonts w:ascii="Times New Roman" w:hAnsi="Times New Roman" w:cs="Times New Roman"/>
                <w:sz w:val="28"/>
                <w:szCs w:val="28"/>
                <w:lang w:val="kk-KZ"/>
              </w:rPr>
              <w:t>Атауы</w:t>
            </w:r>
          </w:p>
        </w:tc>
        <w:tc>
          <w:tcPr>
            <w:tcW w:w="1134" w:type="dxa"/>
          </w:tcPr>
          <w:p w:rsidR="00846E6D" w:rsidRDefault="00846E6D" w:rsidP="005E650F">
            <w:pPr>
              <w:jc w:val="center"/>
              <w:rPr>
                <w:rFonts w:ascii="Times New Roman" w:hAnsi="Times New Roman" w:cs="Times New Roman"/>
                <w:sz w:val="28"/>
                <w:szCs w:val="28"/>
                <w:lang w:val="kk-KZ"/>
              </w:rPr>
            </w:pPr>
            <w:r>
              <w:rPr>
                <w:rFonts w:ascii="Times New Roman" w:hAnsi="Times New Roman" w:cs="Times New Roman"/>
                <w:sz w:val="28"/>
                <w:szCs w:val="28"/>
                <w:lang w:val="kk-KZ"/>
              </w:rPr>
              <w:t>Өлшем бірлігі</w:t>
            </w:r>
          </w:p>
        </w:tc>
        <w:tc>
          <w:tcPr>
            <w:tcW w:w="992" w:type="dxa"/>
          </w:tcPr>
          <w:p w:rsidR="00846E6D" w:rsidRDefault="00846E6D" w:rsidP="005E650F">
            <w:pPr>
              <w:jc w:val="center"/>
              <w:rPr>
                <w:rFonts w:ascii="Times New Roman" w:hAnsi="Times New Roman" w:cs="Times New Roman"/>
                <w:sz w:val="28"/>
                <w:szCs w:val="28"/>
                <w:lang w:val="kk-KZ"/>
              </w:rPr>
            </w:pPr>
            <w:r>
              <w:rPr>
                <w:rFonts w:ascii="Times New Roman" w:hAnsi="Times New Roman" w:cs="Times New Roman"/>
                <w:sz w:val="28"/>
                <w:szCs w:val="28"/>
                <w:lang w:val="kk-KZ"/>
              </w:rPr>
              <w:t>Саны</w:t>
            </w:r>
          </w:p>
        </w:tc>
        <w:tc>
          <w:tcPr>
            <w:tcW w:w="9781" w:type="dxa"/>
          </w:tcPr>
          <w:p w:rsidR="00846E6D" w:rsidRDefault="00385484" w:rsidP="00846E6D">
            <w:pPr>
              <w:jc w:val="center"/>
              <w:rPr>
                <w:rFonts w:ascii="Times New Roman" w:hAnsi="Times New Roman" w:cs="Times New Roman"/>
                <w:sz w:val="28"/>
                <w:szCs w:val="28"/>
                <w:lang w:val="kk-KZ"/>
              </w:rPr>
            </w:pPr>
            <w:r w:rsidRPr="00385484">
              <w:rPr>
                <w:rFonts w:ascii="Times New Roman" w:hAnsi="Times New Roman" w:cs="Times New Roman"/>
                <w:sz w:val="28"/>
                <w:szCs w:val="28"/>
                <w:lang w:val="kk-KZ"/>
              </w:rPr>
              <w:t>Техникалық ерекшеліктері</w:t>
            </w:r>
          </w:p>
        </w:tc>
      </w:tr>
      <w:tr w:rsidR="00C74C30" w:rsidRPr="00BD3996" w:rsidTr="00454997">
        <w:trPr>
          <w:trHeight w:val="5806"/>
        </w:trPr>
        <w:tc>
          <w:tcPr>
            <w:tcW w:w="534" w:type="dxa"/>
          </w:tcPr>
          <w:p w:rsidR="00C74C30" w:rsidRDefault="00C74C30" w:rsidP="00954C51">
            <w:pPr>
              <w:jc w:val="both"/>
              <w:rPr>
                <w:rFonts w:ascii="Times New Roman" w:hAnsi="Times New Roman" w:cs="Times New Roman"/>
                <w:sz w:val="28"/>
                <w:szCs w:val="28"/>
                <w:lang w:val="kk-KZ"/>
              </w:rPr>
            </w:pPr>
            <w:r>
              <w:rPr>
                <w:rFonts w:ascii="Times New Roman" w:hAnsi="Times New Roman" w:cs="Times New Roman"/>
                <w:sz w:val="28"/>
                <w:szCs w:val="28"/>
                <w:lang w:val="kk-KZ"/>
              </w:rPr>
              <w:t>1</w:t>
            </w:r>
          </w:p>
        </w:tc>
        <w:tc>
          <w:tcPr>
            <w:tcW w:w="2126" w:type="dxa"/>
          </w:tcPr>
          <w:p w:rsidR="00C74C30" w:rsidRDefault="00C74C30" w:rsidP="00954C51">
            <w:pPr>
              <w:jc w:val="both"/>
              <w:rPr>
                <w:rFonts w:ascii="Times New Roman" w:hAnsi="Times New Roman" w:cs="Times New Roman"/>
                <w:sz w:val="28"/>
                <w:szCs w:val="28"/>
                <w:lang w:val="kk-KZ"/>
              </w:rPr>
            </w:pPr>
            <w:r>
              <w:rPr>
                <w:rFonts w:ascii="Times New Roman" w:hAnsi="Times New Roman" w:cs="Times New Roman"/>
                <w:sz w:val="28"/>
                <w:szCs w:val="28"/>
                <w:lang w:val="kk-KZ"/>
              </w:rPr>
              <w:t>Кіреберіс және қоймалардың темір есіктері</w:t>
            </w:r>
          </w:p>
          <w:p w:rsidR="00C74C30" w:rsidRDefault="00C74C30" w:rsidP="00954C51">
            <w:pPr>
              <w:jc w:val="both"/>
              <w:rPr>
                <w:rFonts w:ascii="Times New Roman" w:hAnsi="Times New Roman" w:cs="Times New Roman"/>
                <w:sz w:val="28"/>
                <w:szCs w:val="28"/>
                <w:lang w:val="kk-KZ"/>
              </w:rPr>
            </w:pPr>
          </w:p>
          <w:p w:rsidR="00C74C30" w:rsidRDefault="00C74C30" w:rsidP="00954C51">
            <w:pPr>
              <w:jc w:val="both"/>
              <w:rPr>
                <w:rFonts w:ascii="Times New Roman" w:hAnsi="Times New Roman" w:cs="Times New Roman"/>
                <w:sz w:val="28"/>
                <w:szCs w:val="28"/>
                <w:lang w:val="kk-KZ"/>
              </w:rPr>
            </w:pPr>
          </w:p>
          <w:p w:rsidR="00C74C30" w:rsidRDefault="00C74C30" w:rsidP="00954C51">
            <w:pPr>
              <w:jc w:val="both"/>
              <w:rPr>
                <w:rFonts w:ascii="Times New Roman" w:hAnsi="Times New Roman" w:cs="Times New Roman"/>
                <w:sz w:val="28"/>
                <w:szCs w:val="28"/>
                <w:lang w:val="kk-KZ"/>
              </w:rPr>
            </w:pPr>
          </w:p>
          <w:p w:rsidR="00C74C30" w:rsidRDefault="00C74C30" w:rsidP="00954C51">
            <w:pPr>
              <w:jc w:val="both"/>
              <w:rPr>
                <w:rFonts w:ascii="Times New Roman" w:hAnsi="Times New Roman" w:cs="Times New Roman"/>
                <w:sz w:val="28"/>
                <w:szCs w:val="28"/>
                <w:lang w:val="kk-KZ"/>
              </w:rPr>
            </w:pPr>
          </w:p>
          <w:p w:rsidR="00C74C30" w:rsidRDefault="00C74C30" w:rsidP="00954C51">
            <w:pPr>
              <w:jc w:val="both"/>
              <w:rPr>
                <w:rFonts w:ascii="Times New Roman" w:hAnsi="Times New Roman" w:cs="Times New Roman"/>
                <w:sz w:val="28"/>
                <w:szCs w:val="28"/>
                <w:lang w:val="kk-KZ"/>
              </w:rPr>
            </w:pPr>
          </w:p>
        </w:tc>
        <w:tc>
          <w:tcPr>
            <w:tcW w:w="1134" w:type="dxa"/>
          </w:tcPr>
          <w:p w:rsidR="00C74C30" w:rsidRPr="0010762E" w:rsidRDefault="00C74C30" w:rsidP="00954C51">
            <w:pPr>
              <w:jc w:val="both"/>
              <w:rPr>
                <w:rFonts w:ascii="Times New Roman" w:hAnsi="Times New Roman" w:cs="Times New Roman"/>
                <w:sz w:val="28"/>
                <w:szCs w:val="28"/>
                <w:lang w:val="kk-KZ"/>
              </w:rPr>
            </w:pPr>
            <w:r>
              <w:rPr>
                <w:rFonts w:ascii="Times New Roman" w:hAnsi="Times New Roman" w:cs="Times New Roman"/>
                <w:sz w:val="28"/>
                <w:szCs w:val="28"/>
                <w:lang w:val="kk-KZ"/>
              </w:rPr>
              <w:t>дана</w:t>
            </w:r>
          </w:p>
        </w:tc>
        <w:tc>
          <w:tcPr>
            <w:tcW w:w="992" w:type="dxa"/>
          </w:tcPr>
          <w:p w:rsidR="00C74C30" w:rsidRPr="00042D75" w:rsidRDefault="00C74C30" w:rsidP="00954C51">
            <w:pPr>
              <w:jc w:val="both"/>
              <w:rPr>
                <w:rFonts w:ascii="Times New Roman" w:hAnsi="Times New Roman" w:cs="Times New Roman"/>
                <w:sz w:val="28"/>
                <w:szCs w:val="28"/>
                <w:lang w:val="en-US"/>
              </w:rPr>
            </w:pPr>
            <w:r>
              <w:rPr>
                <w:rFonts w:ascii="Times New Roman" w:hAnsi="Times New Roman" w:cs="Times New Roman"/>
                <w:sz w:val="28"/>
                <w:szCs w:val="28"/>
                <w:lang w:val="en-US"/>
              </w:rPr>
              <w:t>18</w:t>
            </w:r>
          </w:p>
        </w:tc>
        <w:tc>
          <w:tcPr>
            <w:tcW w:w="9781" w:type="dxa"/>
          </w:tcPr>
          <w:p w:rsidR="00C74C30" w:rsidRPr="00C74C30" w:rsidRDefault="00C74C30" w:rsidP="00EB7389">
            <w:pPr>
              <w:jc w:val="both"/>
              <w:rPr>
                <w:rFonts w:ascii="Times New Roman" w:hAnsi="Times New Roman" w:cs="Times New Roman"/>
                <w:sz w:val="24"/>
                <w:szCs w:val="24"/>
                <w:lang w:val="kk-KZ"/>
              </w:rPr>
            </w:pPr>
            <w:r w:rsidRPr="00C74C30">
              <w:rPr>
                <w:rFonts w:ascii="Times New Roman" w:hAnsi="Times New Roman" w:cs="Times New Roman"/>
                <w:sz w:val="24"/>
                <w:szCs w:val="24"/>
                <w:lang w:val="kk-KZ"/>
              </w:rPr>
              <w:t>Құлып:</w:t>
            </w:r>
          </w:p>
          <w:p w:rsidR="00C74C30" w:rsidRPr="00C74C30" w:rsidRDefault="00C74C30" w:rsidP="000E215A">
            <w:pPr>
              <w:jc w:val="both"/>
              <w:rPr>
                <w:rFonts w:ascii="Times New Roman" w:hAnsi="Times New Roman" w:cs="Times New Roman"/>
                <w:sz w:val="24"/>
                <w:szCs w:val="24"/>
                <w:lang w:val="kk-KZ"/>
              </w:rPr>
            </w:pPr>
            <w:r w:rsidRPr="00C74C30">
              <w:rPr>
                <w:rFonts w:ascii="Times New Roman" w:hAnsi="Times New Roman" w:cs="Times New Roman"/>
                <w:sz w:val="24"/>
                <w:szCs w:val="24"/>
                <w:lang w:val="kk-KZ"/>
              </w:rPr>
              <w:t xml:space="preserve">Құлып. ГОСТ 5089-2011. Цилиндрлік механизмі бар есік құлпы. Механизм түрі — цилиндрлік. Есік жағы — әмбебап. Қолданылуы — темір есіктерге арналған. Жиынтықтылығы — жиналған түрде. Осьаралық қашықтық — кемінде 75 мм. Корпус материалы — тот баспайтын болат. Кілттер саны — кемінде 5 дана. Тұтқасы жиынтықта — бар. Ені — кемінде 85 мм. Беткі планканың биіктігі — кемінде 160 мм. Тереңдігі — кемінде 85 мм. Жиынтықта: құлып корпусы — ригельдері мен ілмегі бар негізгі бөлік; цилиндрлік механизм (личинка) — кілтке арналған құпия бөлік; кілттер — кемінде 5 дана; бекіту бұрандасы — личинканы корпусқа бекітуге арналған ұзын бұранда; жауап планкасы — есік қорабына арналған болат пластина; тұтқалары және планкасы бар жиналған құлып. Тауарды кепілдік міндеттемелер бойынша қайтарған жағдайда тасымалдауға байланысты барлық шығындарды Жеткізуші өтейді. Тауарларды </w:t>
            </w:r>
            <w:r w:rsidRPr="00C74C30">
              <w:rPr>
                <w:rFonts w:ascii="Times New Roman" w:hAnsi="Times New Roman" w:cs="Times New Roman"/>
                <w:sz w:val="24"/>
                <w:szCs w:val="24"/>
                <w:lang w:val="kk-KZ"/>
              </w:rPr>
              <w:lastRenderedPageBreak/>
              <w:t>Тапсырыс берушінің мекен жайына дейін жеткізуге және түсіруге байланысты барлық шығындар шарт сомасына енгізіледі. Жеткізуші жеткізілетін тауарлардың Қазақстан Республикасының заңнамасына сәйкес техникалық регламенттерде, стандарттарда немесе өзге де құжаттарда белгіленген талаптарға сәйкестігін растайтын құжаттарды ұсынуға тиіс. Жұмыстарды орындау мерзімі — шартқа қол қойылған күннен бастап               16 күнтізбелік күн.</w:t>
            </w:r>
          </w:p>
          <w:p w:rsidR="00C74C30" w:rsidRPr="00C74C30" w:rsidRDefault="00C74C30" w:rsidP="00954C51">
            <w:pPr>
              <w:jc w:val="both"/>
              <w:rPr>
                <w:rFonts w:ascii="Times New Roman" w:hAnsi="Times New Roman" w:cs="Times New Roman"/>
                <w:sz w:val="24"/>
                <w:szCs w:val="24"/>
                <w:lang w:val="kk-KZ"/>
              </w:rPr>
            </w:pPr>
          </w:p>
          <w:p w:rsidR="00C74C30" w:rsidRPr="00C74C30" w:rsidRDefault="00C74C30" w:rsidP="00954C51">
            <w:pPr>
              <w:jc w:val="both"/>
              <w:rPr>
                <w:rFonts w:ascii="Times New Roman" w:hAnsi="Times New Roman" w:cs="Times New Roman"/>
                <w:sz w:val="24"/>
                <w:szCs w:val="24"/>
                <w:lang w:val="kk-KZ"/>
              </w:rPr>
            </w:pPr>
          </w:p>
          <w:p w:rsidR="00C74C30" w:rsidRPr="00C74C30" w:rsidRDefault="00C74C30" w:rsidP="00954C51">
            <w:pPr>
              <w:jc w:val="both"/>
              <w:rPr>
                <w:rFonts w:ascii="Times New Roman" w:hAnsi="Times New Roman" w:cs="Times New Roman"/>
                <w:sz w:val="24"/>
                <w:szCs w:val="24"/>
                <w:lang w:val="kk-KZ"/>
              </w:rPr>
            </w:pPr>
          </w:p>
          <w:p w:rsidR="00C74C30" w:rsidRPr="00C74C30" w:rsidRDefault="00C74C30" w:rsidP="00954C51">
            <w:pPr>
              <w:jc w:val="both"/>
              <w:rPr>
                <w:rFonts w:ascii="Times New Roman" w:hAnsi="Times New Roman" w:cs="Times New Roman"/>
                <w:sz w:val="24"/>
                <w:szCs w:val="24"/>
                <w:lang w:val="kk-KZ"/>
              </w:rPr>
            </w:pPr>
          </w:p>
        </w:tc>
      </w:tr>
      <w:tr w:rsidR="00A6586D" w:rsidRPr="00BD3996" w:rsidTr="00D03FC0">
        <w:trPr>
          <w:trHeight w:val="5254"/>
        </w:trPr>
        <w:tc>
          <w:tcPr>
            <w:tcW w:w="534" w:type="dxa"/>
          </w:tcPr>
          <w:p w:rsidR="00A6586D" w:rsidRDefault="00A6586D" w:rsidP="00954C51">
            <w:pPr>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2</w:t>
            </w:r>
          </w:p>
        </w:tc>
        <w:tc>
          <w:tcPr>
            <w:tcW w:w="2126" w:type="dxa"/>
          </w:tcPr>
          <w:p w:rsidR="00A6586D" w:rsidRDefault="00A6586D" w:rsidP="0023291C">
            <w:pPr>
              <w:jc w:val="center"/>
              <w:rPr>
                <w:rFonts w:ascii="Times New Roman" w:hAnsi="Times New Roman" w:cs="Times New Roman"/>
                <w:sz w:val="28"/>
                <w:szCs w:val="28"/>
                <w:lang w:val="kk-KZ"/>
              </w:rPr>
            </w:pPr>
            <w:r>
              <w:rPr>
                <w:rFonts w:ascii="Times New Roman" w:hAnsi="Times New Roman" w:cs="Times New Roman"/>
                <w:sz w:val="28"/>
                <w:szCs w:val="28"/>
                <w:lang w:val="kk-KZ"/>
              </w:rPr>
              <w:t>Кабинет аралық ағаш есіктер</w:t>
            </w:r>
          </w:p>
        </w:tc>
        <w:tc>
          <w:tcPr>
            <w:tcW w:w="1134" w:type="dxa"/>
          </w:tcPr>
          <w:p w:rsidR="00A6586D" w:rsidRDefault="00A6586D" w:rsidP="00954C51">
            <w:pPr>
              <w:jc w:val="both"/>
              <w:rPr>
                <w:rFonts w:ascii="Times New Roman" w:hAnsi="Times New Roman" w:cs="Times New Roman"/>
                <w:sz w:val="28"/>
                <w:szCs w:val="28"/>
                <w:lang w:val="kk-KZ"/>
              </w:rPr>
            </w:pPr>
            <w:r>
              <w:rPr>
                <w:rFonts w:ascii="Times New Roman" w:hAnsi="Times New Roman" w:cs="Times New Roman"/>
                <w:sz w:val="28"/>
                <w:szCs w:val="28"/>
                <w:lang w:val="kk-KZ"/>
              </w:rPr>
              <w:t>Дана</w:t>
            </w:r>
          </w:p>
          <w:p w:rsidR="00A6586D" w:rsidRDefault="00A6586D" w:rsidP="00954C51">
            <w:pPr>
              <w:jc w:val="both"/>
              <w:rPr>
                <w:rFonts w:ascii="Times New Roman" w:hAnsi="Times New Roman" w:cs="Times New Roman"/>
                <w:sz w:val="28"/>
                <w:szCs w:val="28"/>
                <w:lang w:val="kk-KZ"/>
              </w:rPr>
            </w:pPr>
          </w:p>
          <w:p w:rsidR="00A6586D" w:rsidRDefault="00A6586D" w:rsidP="00954C51">
            <w:pPr>
              <w:jc w:val="both"/>
              <w:rPr>
                <w:rFonts w:ascii="Times New Roman" w:hAnsi="Times New Roman" w:cs="Times New Roman"/>
                <w:sz w:val="28"/>
                <w:szCs w:val="28"/>
                <w:lang w:val="kk-KZ"/>
              </w:rPr>
            </w:pPr>
          </w:p>
          <w:p w:rsidR="00A6586D" w:rsidRDefault="00A6586D" w:rsidP="00954C51">
            <w:pPr>
              <w:jc w:val="both"/>
              <w:rPr>
                <w:rFonts w:ascii="Times New Roman" w:hAnsi="Times New Roman" w:cs="Times New Roman"/>
                <w:sz w:val="28"/>
                <w:szCs w:val="28"/>
                <w:lang w:val="kk-KZ"/>
              </w:rPr>
            </w:pPr>
          </w:p>
          <w:p w:rsidR="00A6586D" w:rsidRDefault="00A6586D" w:rsidP="00954C51">
            <w:pPr>
              <w:jc w:val="both"/>
              <w:rPr>
                <w:rFonts w:ascii="Times New Roman" w:hAnsi="Times New Roman" w:cs="Times New Roman"/>
                <w:sz w:val="28"/>
                <w:szCs w:val="28"/>
                <w:lang w:val="kk-KZ"/>
              </w:rPr>
            </w:pPr>
          </w:p>
          <w:p w:rsidR="00A6586D" w:rsidRDefault="00A6586D" w:rsidP="00954C51">
            <w:pPr>
              <w:jc w:val="both"/>
              <w:rPr>
                <w:rFonts w:ascii="Times New Roman" w:hAnsi="Times New Roman" w:cs="Times New Roman"/>
                <w:sz w:val="28"/>
                <w:szCs w:val="28"/>
                <w:lang w:val="kk-KZ"/>
              </w:rPr>
            </w:pPr>
          </w:p>
        </w:tc>
        <w:tc>
          <w:tcPr>
            <w:tcW w:w="992" w:type="dxa"/>
          </w:tcPr>
          <w:p w:rsidR="00A6586D" w:rsidRPr="00042D75" w:rsidRDefault="00A6586D" w:rsidP="00954C51">
            <w:pPr>
              <w:jc w:val="both"/>
              <w:rPr>
                <w:rFonts w:ascii="Times New Roman" w:hAnsi="Times New Roman" w:cs="Times New Roman"/>
                <w:sz w:val="28"/>
                <w:szCs w:val="28"/>
                <w:lang w:val="en-US"/>
              </w:rPr>
            </w:pPr>
            <w:r>
              <w:rPr>
                <w:rFonts w:ascii="Times New Roman" w:hAnsi="Times New Roman" w:cs="Times New Roman"/>
                <w:sz w:val="28"/>
                <w:szCs w:val="28"/>
                <w:lang w:val="en-US"/>
              </w:rPr>
              <w:t>32</w:t>
            </w:r>
          </w:p>
        </w:tc>
        <w:tc>
          <w:tcPr>
            <w:tcW w:w="9781" w:type="dxa"/>
          </w:tcPr>
          <w:p w:rsidR="00A6586D" w:rsidRPr="00C74C30" w:rsidRDefault="00A6586D" w:rsidP="00954C51">
            <w:pPr>
              <w:jc w:val="both"/>
              <w:rPr>
                <w:rFonts w:ascii="Times New Roman" w:hAnsi="Times New Roman" w:cs="Times New Roman"/>
                <w:b/>
                <w:sz w:val="24"/>
                <w:szCs w:val="24"/>
                <w:lang w:val="kk-KZ"/>
              </w:rPr>
            </w:pPr>
            <w:r w:rsidRPr="00C74C30">
              <w:rPr>
                <w:rFonts w:ascii="Times New Roman" w:hAnsi="Times New Roman" w:cs="Times New Roman"/>
                <w:b/>
                <w:sz w:val="24"/>
                <w:szCs w:val="24"/>
                <w:lang w:val="kk-KZ"/>
              </w:rPr>
              <w:t>Құлып:</w:t>
            </w:r>
          </w:p>
          <w:p w:rsidR="00A6586D" w:rsidRPr="00C74C30" w:rsidRDefault="00A6586D" w:rsidP="00954C51">
            <w:pPr>
              <w:jc w:val="both"/>
              <w:rPr>
                <w:rFonts w:ascii="Times New Roman" w:hAnsi="Times New Roman" w:cs="Times New Roman"/>
                <w:sz w:val="24"/>
                <w:szCs w:val="24"/>
                <w:lang w:val="kk-KZ"/>
              </w:rPr>
            </w:pPr>
            <w:r w:rsidRPr="00C74C30">
              <w:rPr>
                <w:rFonts w:ascii="Times New Roman" w:hAnsi="Times New Roman" w:cs="Times New Roman"/>
                <w:sz w:val="24"/>
                <w:szCs w:val="24"/>
                <w:lang w:val="kk-KZ"/>
              </w:rPr>
              <w:t xml:space="preserve">Құлып. ГОСТ 5089-2011. Цилиндрлік механизмі бар есік құлпы. Механизм түрі — цилиндрлік. Есік жағы — әмбебап. Қолданылуы — ағаш есіктерге арналған. Жиынтықтылығы — жиналған түрде. Осьаралық қашықтық — кемінде 60 мм. Корпус материалы — тот баспайтын болат. Кілттер саны — кемінде 3 дана. Тұтқасы жиынтықта — бар. Ені — кемінде 58 мм. Беткі планканың биіктігі — кемінде 165 мм. Корпус биіктігі — кемінде 120 мм. Тереңдігі — кемінде 75 мм. Жиынтықта: құлып корпусы — ригельдері мен ілмегі бар негізгі бөлік; цилиндрлік механизм (личинка) — кілтке арналған құпия бөлік; кілттер — кемінде 3 дана; бекіту бұрандасы — личинканы корпусқа бекітуге арналған ұзын бұранда; жауап планкасы — есік қорабына арналған болат пластина; тұтқалары және планкасы бар жиналған құлып. Тауарды кепілдік міндеттемелер бойынша қайтарған жағдайда тасымалдауға байланысты барлық шығындарды Жеткізуші өтейді. Тауарларды Тапсырыс берушінің қоймасына дейін жеткізуге және түсіруге байланысты барлық шығындар шарт сомасына енгізіледі. Жеткізуші жеткізілетін тауарлардың Қазақстан Республикасының заңнамасына сәйкес техникалық регламенттерде, стандарттарда немесе өзге де құжаттарда белгіленген </w:t>
            </w:r>
            <w:r w:rsidRPr="00C74C30">
              <w:rPr>
                <w:rFonts w:ascii="Times New Roman" w:hAnsi="Times New Roman" w:cs="Times New Roman"/>
                <w:sz w:val="24"/>
                <w:szCs w:val="24"/>
                <w:lang w:val="kk-KZ"/>
              </w:rPr>
              <w:lastRenderedPageBreak/>
              <w:t>талаптарға сәйкестігін растайтын құжаттарды ұсынуға тиіс. Жұмыстарды орындау мерзімі — шартқа қол қойылған күннен бастап               16 күнтізбелік күн.</w:t>
            </w:r>
          </w:p>
        </w:tc>
      </w:tr>
    </w:tbl>
    <w:p w:rsidR="005E650F" w:rsidRDefault="00D21AC1" w:rsidP="00954C51">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Орындалатын жұмыстарға қажетті құрал-саймандар жеткізушінің есебінен, </w:t>
      </w:r>
      <w:r w:rsidR="005E650F">
        <w:rPr>
          <w:rFonts w:ascii="Times New Roman" w:hAnsi="Times New Roman" w:cs="Times New Roman"/>
          <w:sz w:val="28"/>
          <w:szCs w:val="28"/>
          <w:lang w:val="kk-KZ"/>
        </w:rPr>
        <w:t>Барлық жұмыстар ТО. Түркістан қ. Байбұрт көш №14 мекен жайы бойынша жүргізілуі тиіс. Жұмыс уақыты, жұмыс күндері 09:00-18:00 аралығы</w:t>
      </w:r>
    </w:p>
    <w:p w:rsidR="00D201B6" w:rsidRDefault="00D201B6" w:rsidP="00954C51">
      <w:pPr>
        <w:spacing w:after="0" w:line="240" w:lineRule="auto"/>
        <w:jc w:val="both"/>
        <w:rPr>
          <w:rFonts w:ascii="Times New Roman" w:hAnsi="Times New Roman" w:cs="Times New Roman"/>
          <w:sz w:val="28"/>
          <w:szCs w:val="28"/>
          <w:lang w:val="kk-KZ"/>
        </w:rPr>
      </w:pPr>
    </w:p>
    <w:p w:rsidR="00D201B6" w:rsidRDefault="00D201B6" w:rsidP="00954C51">
      <w:pPr>
        <w:spacing w:after="0" w:line="240" w:lineRule="auto"/>
        <w:jc w:val="both"/>
        <w:rPr>
          <w:rFonts w:ascii="Times New Roman" w:hAnsi="Times New Roman" w:cs="Times New Roman"/>
          <w:sz w:val="28"/>
          <w:szCs w:val="28"/>
          <w:lang w:val="kk-KZ"/>
        </w:rPr>
      </w:pPr>
    </w:p>
    <w:p w:rsidR="00D201B6" w:rsidRDefault="00D201B6" w:rsidP="00954C51">
      <w:pPr>
        <w:spacing w:after="0" w:line="240" w:lineRule="auto"/>
        <w:jc w:val="both"/>
        <w:rPr>
          <w:rFonts w:ascii="Times New Roman" w:hAnsi="Times New Roman" w:cs="Times New Roman"/>
          <w:sz w:val="28"/>
          <w:szCs w:val="28"/>
          <w:lang w:val="kk-KZ"/>
        </w:rPr>
      </w:pPr>
    </w:p>
    <w:p w:rsidR="00D201B6" w:rsidRDefault="00D201B6" w:rsidP="00D201B6">
      <w:pPr>
        <w:spacing w:after="0" w:line="240" w:lineRule="auto"/>
        <w:jc w:val="center"/>
        <w:rPr>
          <w:rFonts w:ascii="Times New Roman" w:hAnsi="Times New Roman" w:cs="Times New Roman"/>
          <w:sz w:val="28"/>
          <w:szCs w:val="28"/>
          <w:lang w:val="kk-KZ"/>
        </w:rPr>
      </w:pPr>
      <w:r w:rsidRPr="00D201B6">
        <w:rPr>
          <w:rFonts w:ascii="Times New Roman" w:hAnsi="Times New Roman" w:cs="Times New Roman"/>
          <w:sz w:val="28"/>
          <w:szCs w:val="28"/>
          <w:lang w:val="kk-KZ"/>
        </w:rPr>
        <w:t>Технические характеристики</w:t>
      </w:r>
    </w:p>
    <w:p w:rsidR="00D201B6" w:rsidRPr="00D201B6" w:rsidRDefault="00D201B6" w:rsidP="00D201B6">
      <w:pPr>
        <w:spacing w:after="0" w:line="240" w:lineRule="auto"/>
        <w:jc w:val="center"/>
        <w:rPr>
          <w:rFonts w:ascii="Times New Roman" w:hAnsi="Times New Roman" w:cs="Times New Roman"/>
          <w:sz w:val="28"/>
          <w:szCs w:val="28"/>
          <w:lang w:val="kk-KZ"/>
        </w:rPr>
      </w:pPr>
    </w:p>
    <w:p w:rsidR="00D201B6" w:rsidRPr="00D201B6" w:rsidRDefault="00D201B6" w:rsidP="00D201B6">
      <w:pPr>
        <w:spacing w:after="0" w:line="240" w:lineRule="auto"/>
        <w:jc w:val="both"/>
        <w:rPr>
          <w:rFonts w:ascii="Times New Roman" w:hAnsi="Times New Roman" w:cs="Times New Roman"/>
          <w:sz w:val="28"/>
          <w:szCs w:val="28"/>
          <w:lang w:val="kk-KZ"/>
        </w:rPr>
      </w:pPr>
      <w:r w:rsidRPr="00D201B6">
        <w:rPr>
          <w:rFonts w:ascii="Times New Roman" w:hAnsi="Times New Roman" w:cs="Times New Roman"/>
          <w:sz w:val="28"/>
          <w:szCs w:val="28"/>
          <w:lang w:val="kk-KZ"/>
        </w:rPr>
        <w:t xml:space="preserve">      Работы по замене ручек и замков дверей железных, деревянных и алюминиево-пластиковых дверей и окон, </w:t>
      </w:r>
    </w:p>
    <w:p w:rsidR="00D201B6" w:rsidRDefault="00D201B6" w:rsidP="00D201B6">
      <w:pPr>
        <w:spacing w:after="0" w:line="240" w:lineRule="auto"/>
        <w:jc w:val="both"/>
        <w:rPr>
          <w:rFonts w:ascii="Times New Roman" w:hAnsi="Times New Roman" w:cs="Times New Roman"/>
          <w:sz w:val="28"/>
          <w:szCs w:val="28"/>
          <w:lang w:val="kk-KZ"/>
        </w:rPr>
      </w:pPr>
      <w:r w:rsidRPr="00D201B6">
        <w:rPr>
          <w:rFonts w:ascii="Times New Roman" w:hAnsi="Times New Roman" w:cs="Times New Roman"/>
          <w:sz w:val="28"/>
          <w:szCs w:val="28"/>
          <w:lang w:val="kk-KZ"/>
        </w:rPr>
        <w:t xml:space="preserve">       </w:t>
      </w:r>
      <w:r w:rsidR="00B60754">
        <w:rPr>
          <w:rFonts w:ascii="Times New Roman" w:hAnsi="Times New Roman" w:cs="Times New Roman"/>
          <w:sz w:val="28"/>
          <w:szCs w:val="28"/>
          <w:lang w:val="kk-KZ"/>
        </w:rPr>
        <w:t>П</w:t>
      </w:r>
      <w:r w:rsidRPr="00D201B6">
        <w:rPr>
          <w:rFonts w:ascii="Times New Roman" w:hAnsi="Times New Roman" w:cs="Times New Roman"/>
          <w:sz w:val="28"/>
          <w:szCs w:val="28"/>
          <w:lang w:val="kk-KZ"/>
        </w:rPr>
        <w:t xml:space="preserve">оставщик при выполнении работ по согласованию с представителем заказчика отвечает за: контроль качества всех поступающих материалов, наличие сертификатов качества соответствия об использовании, оригинальность и качество материалов. При проведении работ </w:t>
      </w:r>
      <w:r w:rsidR="00B60754">
        <w:rPr>
          <w:rFonts w:ascii="Times New Roman" w:hAnsi="Times New Roman" w:cs="Times New Roman"/>
          <w:sz w:val="28"/>
          <w:szCs w:val="28"/>
          <w:lang w:val="kk-KZ"/>
        </w:rPr>
        <w:t>П</w:t>
      </w:r>
      <w:r w:rsidRPr="00D201B6">
        <w:rPr>
          <w:rFonts w:ascii="Times New Roman" w:hAnsi="Times New Roman" w:cs="Times New Roman"/>
          <w:sz w:val="28"/>
          <w:szCs w:val="28"/>
          <w:lang w:val="kk-KZ"/>
        </w:rPr>
        <w:t xml:space="preserve">оставщик должен соблюдать правила пожарной безопасности, соблюдать правила техники безопасности в соответствии со СНиП РК 1.03-05-2001; руководствоваться санитарными нормами и правилами. </w:t>
      </w:r>
      <w:r w:rsidR="00B60754">
        <w:rPr>
          <w:rFonts w:ascii="Times New Roman" w:hAnsi="Times New Roman" w:cs="Times New Roman"/>
          <w:sz w:val="28"/>
          <w:szCs w:val="28"/>
          <w:lang w:val="kk-KZ"/>
        </w:rPr>
        <w:t>П</w:t>
      </w:r>
      <w:r w:rsidRPr="00D201B6">
        <w:rPr>
          <w:rFonts w:ascii="Times New Roman" w:hAnsi="Times New Roman" w:cs="Times New Roman"/>
          <w:sz w:val="28"/>
          <w:szCs w:val="28"/>
          <w:lang w:val="kk-KZ"/>
        </w:rPr>
        <w:t>оставщик, обязанный соблюдать мероприятия по охране окружающей среды, учитывает полную материальную ответственность за допущение причинения имущественного вреда оборудованию и иному имуществу заказчика.</w:t>
      </w:r>
    </w:p>
    <w:p w:rsidR="00D201B6" w:rsidRDefault="00D201B6" w:rsidP="00D201B6">
      <w:pPr>
        <w:spacing w:after="0" w:line="240" w:lineRule="auto"/>
        <w:jc w:val="both"/>
        <w:rPr>
          <w:rFonts w:ascii="Times New Roman" w:hAnsi="Times New Roman" w:cs="Times New Roman"/>
          <w:sz w:val="28"/>
          <w:szCs w:val="28"/>
          <w:lang w:val="kk-KZ"/>
        </w:rPr>
      </w:pPr>
    </w:p>
    <w:tbl>
      <w:tblPr>
        <w:tblStyle w:val="a3"/>
        <w:tblW w:w="0" w:type="auto"/>
        <w:tblLayout w:type="fixed"/>
        <w:tblLook w:val="04A0" w:firstRow="1" w:lastRow="0" w:firstColumn="1" w:lastColumn="0" w:noHBand="0" w:noVBand="1"/>
      </w:tblPr>
      <w:tblGrid>
        <w:gridCol w:w="534"/>
        <w:gridCol w:w="2126"/>
        <w:gridCol w:w="1417"/>
        <w:gridCol w:w="851"/>
        <w:gridCol w:w="4643"/>
      </w:tblGrid>
      <w:tr w:rsidR="00D201B6" w:rsidTr="00D201B6">
        <w:tc>
          <w:tcPr>
            <w:tcW w:w="534" w:type="dxa"/>
          </w:tcPr>
          <w:p w:rsidR="00D201B6" w:rsidRDefault="00D201B6" w:rsidP="00D201B6">
            <w:pPr>
              <w:jc w:val="both"/>
              <w:rPr>
                <w:rFonts w:ascii="Times New Roman" w:hAnsi="Times New Roman" w:cs="Times New Roman"/>
                <w:sz w:val="28"/>
                <w:szCs w:val="28"/>
                <w:lang w:val="kk-KZ"/>
              </w:rPr>
            </w:pPr>
            <w:r>
              <w:rPr>
                <w:rFonts w:ascii="Times New Roman" w:hAnsi="Times New Roman" w:cs="Times New Roman"/>
                <w:sz w:val="28"/>
                <w:szCs w:val="28"/>
                <w:lang w:val="kk-KZ"/>
              </w:rPr>
              <w:t>№</w:t>
            </w:r>
          </w:p>
        </w:tc>
        <w:tc>
          <w:tcPr>
            <w:tcW w:w="2126" w:type="dxa"/>
          </w:tcPr>
          <w:p w:rsidR="00D201B6" w:rsidRDefault="00D201B6" w:rsidP="00D201B6">
            <w:pPr>
              <w:jc w:val="both"/>
              <w:rPr>
                <w:rFonts w:ascii="Times New Roman" w:hAnsi="Times New Roman" w:cs="Times New Roman"/>
                <w:sz w:val="28"/>
                <w:szCs w:val="28"/>
                <w:lang w:val="kk-KZ"/>
              </w:rPr>
            </w:pPr>
            <w:r>
              <w:rPr>
                <w:rFonts w:ascii="Times New Roman" w:hAnsi="Times New Roman" w:cs="Times New Roman"/>
                <w:sz w:val="28"/>
                <w:szCs w:val="28"/>
                <w:lang w:val="kk-KZ"/>
              </w:rPr>
              <w:t>Наименование</w:t>
            </w:r>
          </w:p>
        </w:tc>
        <w:tc>
          <w:tcPr>
            <w:tcW w:w="1417" w:type="dxa"/>
          </w:tcPr>
          <w:p w:rsidR="00D201B6" w:rsidRDefault="00D201B6" w:rsidP="00D201B6">
            <w:pPr>
              <w:jc w:val="both"/>
              <w:rPr>
                <w:rFonts w:ascii="Times New Roman" w:hAnsi="Times New Roman" w:cs="Times New Roman"/>
                <w:sz w:val="28"/>
                <w:szCs w:val="28"/>
                <w:lang w:val="kk-KZ"/>
              </w:rPr>
            </w:pPr>
            <w:r w:rsidRPr="00D201B6">
              <w:rPr>
                <w:rFonts w:ascii="Times New Roman" w:hAnsi="Times New Roman" w:cs="Times New Roman"/>
                <w:sz w:val="28"/>
                <w:szCs w:val="28"/>
                <w:lang w:val="kk-KZ"/>
              </w:rPr>
              <w:t>Единица измерения</w:t>
            </w:r>
          </w:p>
        </w:tc>
        <w:tc>
          <w:tcPr>
            <w:tcW w:w="851" w:type="dxa"/>
          </w:tcPr>
          <w:p w:rsidR="00D201B6" w:rsidRDefault="00D201B6" w:rsidP="00D201B6">
            <w:pPr>
              <w:jc w:val="both"/>
              <w:rPr>
                <w:rFonts w:ascii="Times New Roman" w:hAnsi="Times New Roman" w:cs="Times New Roman"/>
                <w:sz w:val="28"/>
                <w:szCs w:val="28"/>
                <w:lang w:val="kk-KZ"/>
              </w:rPr>
            </w:pPr>
            <w:r>
              <w:rPr>
                <w:rFonts w:ascii="Times New Roman" w:hAnsi="Times New Roman" w:cs="Times New Roman"/>
                <w:sz w:val="28"/>
                <w:szCs w:val="28"/>
                <w:lang w:val="kk-KZ"/>
              </w:rPr>
              <w:t>Кол-во</w:t>
            </w:r>
          </w:p>
        </w:tc>
        <w:tc>
          <w:tcPr>
            <w:tcW w:w="4643" w:type="dxa"/>
          </w:tcPr>
          <w:p w:rsidR="00D201B6" w:rsidRDefault="00D201B6" w:rsidP="00D201B6">
            <w:pPr>
              <w:jc w:val="both"/>
              <w:rPr>
                <w:rFonts w:ascii="Times New Roman" w:hAnsi="Times New Roman" w:cs="Times New Roman"/>
                <w:sz w:val="28"/>
                <w:szCs w:val="28"/>
                <w:lang w:val="kk-KZ"/>
              </w:rPr>
            </w:pPr>
            <w:r w:rsidRPr="00D201B6">
              <w:rPr>
                <w:rFonts w:ascii="Times New Roman" w:hAnsi="Times New Roman" w:cs="Times New Roman"/>
                <w:sz w:val="28"/>
                <w:szCs w:val="28"/>
                <w:lang w:val="kk-KZ"/>
              </w:rPr>
              <w:t>Технические характеристики</w:t>
            </w:r>
          </w:p>
        </w:tc>
      </w:tr>
      <w:tr w:rsidR="00D201B6" w:rsidTr="00D201B6">
        <w:tc>
          <w:tcPr>
            <w:tcW w:w="534" w:type="dxa"/>
          </w:tcPr>
          <w:p w:rsidR="00D201B6" w:rsidRDefault="00D201B6" w:rsidP="00D201B6">
            <w:pPr>
              <w:jc w:val="both"/>
              <w:rPr>
                <w:rFonts w:ascii="Times New Roman" w:hAnsi="Times New Roman" w:cs="Times New Roman"/>
                <w:sz w:val="28"/>
                <w:szCs w:val="28"/>
                <w:lang w:val="kk-KZ"/>
              </w:rPr>
            </w:pPr>
            <w:r>
              <w:rPr>
                <w:rFonts w:ascii="Times New Roman" w:hAnsi="Times New Roman" w:cs="Times New Roman"/>
                <w:sz w:val="28"/>
                <w:szCs w:val="28"/>
                <w:lang w:val="kk-KZ"/>
              </w:rPr>
              <w:t>1</w:t>
            </w:r>
          </w:p>
        </w:tc>
        <w:tc>
          <w:tcPr>
            <w:tcW w:w="2126" w:type="dxa"/>
          </w:tcPr>
          <w:p w:rsidR="00D201B6" w:rsidRDefault="00D201B6" w:rsidP="00D201B6">
            <w:pPr>
              <w:jc w:val="both"/>
              <w:rPr>
                <w:rFonts w:ascii="Times New Roman" w:hAnsi="Times New Roman" w:cs="Times New Roman"/>
                <w:sz w:val="28"/>
                <w:szCs w:val="28"/>
                <w:lang w:val="kk-KZ"/>
              </w:rPr>
            </w:pPr>
            <w:r w:rsidRPr="00D201B6">
              <w:rPr>
                <w:rFonts w:ascii="Times New Roman" w:hAnsi="Times New Roman" w:cs="Times New Roman"/>
                <w:sz w:val="28"/>
                <w:szCs w:val="28"/>
                <w:lang w:val="kk-KZ"/>
              </w:rPr>
              <w:t>Железные двери входов и складов</w:t>
            </w:r>
          </w:p>
        </w:tc>
        <w:tc>
          <w:tcPr>
            <w:tcW w:w="1417" w:type="dxa"/>
          </w:tcPr>
          <w:p w:rsidR="00D201B6" w:rsidRDefault="00D201B6" w:rsidP="00D201B6">
            <w:pPr>
              <w:jc w:val="both"/>
              <w:rPr>
                <w:rFonts w:ascii="Times New Roman" w:hAnsi="Times New Roman" w:cs="Times New Roman"/>
                <w:sz w:val="28"/>
                <w:szCs w:val="28"/>
                <w:lang w:val="kk-KZ"/>
              </w:rPr>
            </w:pPr>
            <w:r>
              <w:rPr>
                <w:rFonts w:ascii="Times New Roman" w:hAnsi="Times New Roman" w:cs="Times New Roman"/>
                <w:sz w:val="28"/>
                <w:szCs w:val="28"/>
                <w:lang w:val="kk-KZ"/>
              </w:rPr>
              <w:t>шт</w:t>
            </w:r>
          </w:p>
        </w:tc>
        <w:tc>
          <w:tcPr>
            <w:tcW w:w="851" w:type="dxa"/>
          </w:tcPr>
          <w:p w:rsidR="00D201B6" w:rsidRDefault="00D201B6" w:rsidP="00D201B6">
            <w:pPr>
              <w:jc w:val="both"/>
              <w:rPr>
                <w:rFonts w:ascii="Times New Roman" w:hAnsi="Times New Roman" w:cs="Times New Roman"/>
                <w:sz w:val="28"/>
                <w:szCs w:val="28"/>
                <w:lang w:val="kk-KZ"/>
              </w:rPr>
            </w:pPr>
            <w:r>
              <w:rPr>
                <w:rFonts w:ascii="Times New Roman" w:hAnsi="Times New Roman" w:cs="Times New Roman"/>
                <w:sz w:val="28"/>
                <w:szCs w:val="28"/>
                <w:lang w:val="kk-KZ"/>
              </w:rPr>
              <w:t>18</w:t>
            </w:r>
          </w:p>
        </w:tc>
        <w:tc>
          <w:tcPr>
            <w:tcW w:w="4643" w:type="dxa"/>
          </w:tcPr>
          <w:p w:rsidR="00D201B6" w:rsidRPr="00D201B6" w:rsidRDefault="00D201B6" w:rsidP="00D201B6">
            <w:pPr>
              <w:jc w:val="both"/>
              <w:rPr>
                <w:rFonts w:ascii="Times New Roman" w:hAnsi="Times New Roman" w:cs="Times New Roman"/>
                <w:sz w:val="28"/>
                <w:szCs w:val="28"/>
                <w:lang w:val="kk-KZ"/>
              </w:rPr>
            </w:pPr>
            <w:r w:rsidRPr="00D201B6">
              <w:rPr>
                <w:rFonts w:ascii="Times New Roman" w:hAnsi="Times New Roman" w:cs="Times New Roman"/>
                <w:sz w:val="28"/>
                <w:szCs w:val="28"/>
                <w:lang w:val="kk-KZ"/>
              </w:rPr>
              <w:t>Замок:</w:t>
            </w:r>
          </w:p>
          <w:p w:rsidR="00D201B6" w:rsidRDefault="00D201B6" w:rsidP="00D201B6">
            <w:pPr>
              <w:jc w:val="both"/>
              <w:rPr>
                <w:rFonts w:ascii="Times New Roman" w:hAnsi="Times New Roman" w:cs="Times New Roman"/>
                <w:sz w:val="28"/>
                <w:szCs w:val="28"/>
                <w:lang w:val="kk-KZ"/>
              </w:rPr>
            </w:pPr>
            <w:r w:rsidRPr="00D201B6">
              <w:rPr>
                <w:rFonts w:ascii="Times New Roman" w:hAnsi="Times New Roman" w:cs="Times New Roman"/>
                <w:sz w:val="28"/>
                <w:szCs w:val="28"/>
                <w:lang w:val="kk-KZ"/>
              </w:rPr>
              <w:t>Замок. ГОСТ 5089-2011. дверной замок с цилиндрическим механизмом. Тип механизма-</w:t>
            </w:r>
            <w:r w:rsidRPr="00D201B6">
              <w:rPr>
                <w:rFonts w:ascii="Times New Roman" w:hAnsi="Times New Roman" w:cs="Times New Roman"/>
                <w:sz w:val="28"/>
                <w:szCs w:val="28"/>
                <w:lang w:val="kk-KZ"/>
              </w:rPr>
              <w:lastRenderedPageBreak/>
              <w:t>цилиндрический. Сторона двери-универсальная. Применение-для железных дверей. Комплектность-в собранном виде. Межосевое расстояние - не менее 75 мм. Материал корпуса-Нержавеющая сталь. Количество ключей - не менее 5 шт. Ручка в комплекте-есть. Ширина-не менее 85 мм. Высота лицевой планки-не менее 160 мм. Глубина-не менее 85 мм. В комплекте: корпус замка-основная часть с ригелями и петлей; цилиндрический механизм (личинка) - секретная часть для ключа; ключи-не менее 5 шт; крепежный винт-длинный винт для крепления личинки к корпусу; ответная планка — стальная пластина для дверной коробки; собранный замок с ручками и планкой. В случае возврата товара по гарантийным обязательствам все расходы, связанные с перевозкой, возмещаются поставщиком. Все затраты, связанные с доставкой и выгрузкой товаров до адреса заказчика, включаются в сумму договора. Поставщик должен представить документы, подтверждающие соответствие поставляемых товаров требованиям, установленным техническими регламентами, стандартами или иными документами в соответствии с законодательством Республики Казахстан. Срок выполнения работ-16 календарных дней со дня подписания договора.</w:t>
            </w:r>
          </w:p>
        </w:tc>
      </w:tr>
      <w:tr w:rsidR="00D201B6" w:rsidTr="00D201B6">
        <w:tc>
          <w:tcPr>
            <w:tcW w:w="534" w:type="dxa"/>
          </w:tcPr>
          <w:p w:rsidR="00D201B6" w:rsidRDefault="00D201B6" w:rsidP="00D201B6">
            <w:pPr>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2</w:t>
            </w:r>
          </w:p>
        </w:tc>
        <w:tc>
          <w:tcPr>
            <w:tcW w:w="2126" w:type="dxa"/>
          </w:tcPr>
          <w:p w:rsidR="00D201B6" w:rsidRDefault="00D201B6" w:rsidP="00D201B6">
            <w:pPr>
              <w:jc w:val="both"/>
              <w:rPr>
                <w:rFonts w:ascii="Times New Roman" w:hAnsi="Times New Roman" w:cs="Times New Roman"/>
                <w:sz w:val="28"/>
                <w:szCs w:val="28"/>
                <w:lang w:val="kk-KZ"/>
              </w:rPr>
            </w:pPr>
            <w:r w:rsidRPr="00D201B6">
              <w:rPr>
                <w:rFonts w:ascii="Times New Roman" w:hAnsi="Times New Roman" w:cs="Times New Roman"/>
                <w:sz w:val="28"/>
                <w:szCs w:val="28"/>
                <w:lang w:val="kk-KZ"/>
              </w:rPr>
              <w:t>Межкомнатные деревянные двери</w:t>
            </w:r>
          </w:p>
        </w:tc>
        <w:tc>
          <w:tcPr>
            <w:tcW w:w="1417" w:type="dxa"/>
          </w:tcPr>
          <w:p w:rsidR="00D201B6" w:rsidRDefault="00D201B6" w:rsidP="00D201B6">
            <w:pPr>
              <w:jc w:val="both"/>
              <w:rPr>
                <w:rFonts w:ascii="Times New Roman" w:hAnsi="Times New Roman" w:cs="Times New Roman"/>
                <w:sz w:val="28"/>
                <w:szCs w:val="28"/>
                <w:lang w:val="kk-KZ"/>
              </w:rPr>
            </w:pPr>
            <w:r>
              <w:rPr>
                <w:rFonts w:ascii="Times New Roman" w:hAnsi="Times New Roman" w:cs="Times New Roman"/>
                <w:sz w:val="28"/>
                <w:szCs w:val="28"/>
                <w:lang w:val="kk-KZ"/>
              </w:rPr>
              <w:t>шт</w:t>
            </w:r>
          </w:p>
        </w:tc>
        <w:tc>
          <w:tcPr>
            <w:tcW w:w="851" w:type="dxa"/>
          </w:tcPr>
          <w:p w:rsidR="00D201B6" w:rsidRDefault="00D201B6" w:rsidP="00D201B6">
            <w:pPr>
              <w:jc w:val="both"/>
              <w:rPr>
                <w:rFonts w:ascii="Times New Roman" w:hAnsi="Times New Roman" w:cs="Times New Roman"/>
                <w:sz w:val="28"/>
                <w:szCs w:val="28"/>
                <w:lang w:val="kk-KZ"/>
              </w:rPr>
            </w:pPr>
            <w:r>
              <w:rPr>
                <w:rFonts w:ascii="Times New Roman" w:hAnsi="Times New Roman" w:cs="Times New Roman"/>
                <w:sz w:val="28"/>
                <w:szCs w:val="28"/>
                <w:lang w:val="kk-KZ"/>
              </w:rPr>
              <w:t>32</w:t>
            </w:r>
          </w:p>
        </w:tc>
        <w:tc>
          <w:tcPr>
            <w:tcW w:w="4643" w:type="dxa"/>
          </w:tcPr>
          <w:p w:rsidR="00D201B6" w:rsidRPr="00D201B6" w:rsidRDefault="00D201B6" w:rsidP="00D201B6">
            <w:pPr>
              <w:jc w:val="both"/>
              <w:rPr>
                <w:rFonts w:ascii="Times New Roman" w:hAnsi="Times New Roman" w:cs="Times New Roman"/>
                <w:sz w:val="28"/>
                <w:szCs w:val="28"/>
                <w:lang w:val="kk-KZ"/>
              </w:rPr>
            </w:pPr>
            <w:r w:rsidRPr="00D201B6">
              <w:rPr>
                <w:rFonts w:ascii="Times New Roman" w:hAnsi="Times New Roman" w:cs="Times New Roman"/>
                <w:sz w:val="28"/>
                <w:szCs w:val="28"/>
                <w:lang w:val="kk-KZ"/>
              </w:rPr>
              <w:t>Замок:</w:t>
            </w:r>
          </w:p>
          <w:p w:rsidR="00D201B6" w:rsidRDefault="00D201B6" w:rsidP="00D201B6">
            <w:pPr>
              <w:jc w:val="both"/>
              <w:rPr>
                <w:rFonts w:ascii="Times New Roman" w:hAnsi="Times New Roman" w:cs="Times New Roman"/>
                <w:sz w:val="28"/>
                <w:szCs w:val="28"/>
                <w:lang w:val="kk-KZ"/>
              </w:rPr>
            </w:pPr>
            <w:r w:rsidRPr="00D201B6">
              <w:rPr>
                <w:rFonts w:ascii="Times New Roman" w:hAnsi="Times New Roman" w:cs="Times New Roman"/>
                <w:sz w:val="28"/>
                <w:szCs w:val="28"/>
                <w:lang w:val="kk-KZ"/>
              </w:rPr>
              <w:t xml:space="preserve">Замок. ГОСТ 5089-2011. дверной замок с цилиндрическим механизмом. Тип механизма-цилиндрический. Сторона двери-универсальная. Применение-для </w:t>
            </w:r>
            <w:r w:rsidRPr="00D201B6">
              <w:rPr>
                <w:rFonts w:ascii="Times New Roman" w:hAnsi="Times New Roman" w:cs="Times New Roman"/>
                <w:sz w:val="28"/>
                <w:szCs w:val="28"/>
                <w:lang w:val="kk-KZ"/>
              </w:rPr>
              <w:lastRenderedPageBreak/>
              <w:t>деревянных дверей. Комплектность-в собранном виде. Межосевое расстояние - не менее 60 мм. Материал корпуса-Нержавеющая сталь. Количество ключей - не менее 3 шт. Ручка в комплекте-есть. Ширина-не менее 58 мм. Высота лицевой планки-не менее 165 мм. Высота корпуса-не менее 120 мм. Глубина-не менее 75 мм. В комплекте: корпус замка-основная часть с ригелями и петлей; цилиндрический механизм (личинка) - секретная часть для ключа; ключи-не менее 3 шт; крепежный винт-длинный винт для крепления личинки к корпусу; ответная планка — стальная пластина для дверной коробки; собранный замок с ручками и планкой. В случае возврата товара по гарантийным обязательствам все расходы, связанные с перевозкой, возмещаются поставщиком. Все затраты, связанные с доставкой и выгрузкой товаров до склада заказчика, включаются в сумму договора. Поставщик должен представить документы, подтверждающие соответствие поставляемых товаров требованиям, установленным техническими регламентами, стандартами или иными документами в соответствии с законодательством Республики Казахстан. Срок выполнения работ-16 календарных дней со дня подписания договора.</w:t>
            </w:r>
          </w:p>
        </w:tc>
      </w:tr>
    </w:tbl>
    <w:p w:rsidR="00D201B6" w:rsidRPr="00C3292D" w:rsidRDefault="00D21AC1" w:rsidP="00D201B6">
      <w:pPr>
        <w:spacing w:after="0" w:line="240" w:lineRule="auto"/>
        <w:jc w:val="both"/>
        <w:rPr>
          <w:rFonts w:ascii="Times New Roman" w:hAnsi="Times New Roman" w:cs="Times New Roman"/>
          <w:sz w:val="28"/>
          <w:szCs w:val="28"/>
          <w:lang w:val="kk-KZ"/>
        </w:rPr>
      </w:pPr>
      <w:r w:rsidRPr="00D21AC1">
        <w:rPr>
          <w:rFonts w:ascii="Times New Roman" w:hAnsi="Times New Roman" w:cs="Times New Roman"/>
          <w:sz w:val="28"/>
          <w:szCs w:val="28"/>
          <w:lang w:val="kk-KZ"/>
        </w:rPr>
        <w:lastRenderedPageBreak/>
        <w:t>Инструменты, необходимые для выполняемых работ, за счет поставщика,</w:t>
      </w:r>
      <w:bookmarkStart w:id="0" w:name="_GoBack"/>
      <w:bookmarkEnd w:id="0"/>
      <w:r>
        <w:rPr>
          <w:rFonts w:ascii="Times New Roman" w:hAnsi="Times New Roman" w:cs="Times New Roman"/>
          <w:sz w:val="28"/>
          <w:szCs w:val="28"/>
          <w:lang w:val="kk-KZ"/>
        </w:rPr>
        <w:t xml:space="preserve"> </w:t>
      </w:r>
      <w:r w:rsidR="00D201B6" w:rsidRPr="00D201B6">
        <w:rPr>
          <w:rFonts w:ascii="Times New Roman" w:hAnsi="Times New Roman" w:cs="Times New Roman"/>
          <w:sz w:val="28"/>
          <w:szCs w:val="28"/>
          <w:lang w:val="kk-KZ"/>
        </w:rPr>
        <w:t>Все работы ТО. По адресу: г. Туркестан, ул. Байбурта №14.  Часы работы, рабочие дни с 09:00 до 18:00</w:t>
      </w:r>
    </w:p>
    <w:sectPr w:rsidR="00D201B6" w:rsidRPr="00C3292D" w:rsidSect="006633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92D"/>
    <w:rsid w:val="000153D8"/>
    <w:rsid w:val="00042D75"/>
    <w:rsid w:val="00092302"/>
    <w:rsid w:val="000E215A"/>
    <w:rsid w:val="0010762E"/>
    <w:rsid w:val="0023291C"/>
    <w:rsid w:val="002C1DDD"/>
    <w:rsid w:val="00385484"/>
    <w:rsid w:val="00462653"/>
    <w:rsid w:val="005E650F"/>
    <w:rsid w:val="0066339D"/>
    <w:rsid w:val="006665BC"/>
    <w:rsid w:val="00846E6D"/>
    <w:rsid w:val="00954C51"/>
    <w:rsid w:val="00A6586D"/>
    <w:rsid w:val="00B60754"/>
    <w:rsid w:val="00BD3996"/>
    <w:rsid w:val="00C3292D"/>
    <w:rsid w:val="00C70893"/>
    <w:rsid w:val="00C74C30"/>
    <w:rsid w:val="00D201B6"/>
    <w:rsid w:val="00D21AC1"/>
    <w:rsid w:val="00DF2AF2"/>
    <w:rsid w:val="00E34F74"/>
    <w:rsid w:val="00EB7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E65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E65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5692</TotalTime>
  <Pages>5</Pages>
  <Words>1111</Words>
  <Characters>6333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32</cp:revision>
  <cp:lastPrinted>2026-10-14T12:13:00Z</cp:lastPrinted>
  <dcterms:created xsi:type="dcterms:W3CDTF">2026-10-01T06:44:00Z</dcterms:created>
  <dcterms:modified xsi:type="dcterms:W3CDTF">2026-10-15T05:12:00Z</dcterms:modified>
</cp:coreProperties>
</file>