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313702">
      <w:pPr>
        <w:jc w:val="both"/>
        <w:rPr>
          <w:b/>
          <w:sz w:val="22"/>
          <w:szCs w:val="22"/>
        </w:rPr>
      </w:pPr>
      <w:bookmarkStart w:id="0" w:name="_GoBack"/>
      <w:bookmarkEnd w:id="0"/>
    </w:p>
    <w:p w14:paraId="2E632B03">
      <w:pPr>
        <w:jc w:val="center"/>
        <w:rPr>
          <w:b/>
          <w:sz w:val="22"/>
          <w:szCs w:val="22"/>
        </w:rPr>
      </w:pPr>
    </w:p>
    <w:p w14:paraId="07A88956">
      <w:pPr>
        <w:jc w:val="center"/>
        <w:rPr>
          <w:b/>
          <w:sz w:val="22"/>
          <w:szCs w:val="22"/>
        </w:rPr>
      </w:pPr>
    </w:p>
    <w:p w14:paraId="0E534E5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kk-KZ"/>
        </w:rPr>
        <w:t>Т</w:t>
      </w:r>
      <w:r>
        <w:rPr>
          <w:b/>
          <w:sz w:val="22"/>
          <w:szCs w:val="22"/>
        </w:rPr>
        <w:t>ехническ</w:t>
      </w:r>
      <w:r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</w:rPr>
        <w:t>ая спецификация закупаемых услуг</w:t>
      </w:r>
    </w:p>
    <w:p w14:paraId="3DAD348B">
      <w:pPr>
        <w:jc w:val="center"/>
        <w:rPr>
          <w:b/>
          <w:sz w:val="22"/>
          <w:szCs w:val="22"/>
        </w:rPr>
      </w:pPr>
    </w:p>
    <w:tbl>
      <w:tblPr>
        <w:tblStyle w:val="12"/>
        <w:tblW w:w="15168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727"/>
        <w:gridCol w:w="12590"/>
      </w:tblGrid>
      <w:tr w14:paraId="17FAF09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851" w:type="dxa"/>
            <w:vAlign w:val="center"/>
          </w:tcPr>
          <w:p w14:paraId="698B06FF">
            <w:pPr>
              <w:jc w:val="center"/>
              <w:rPr>
                <w:b/>
                <w:lang w:val="kk-KZ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14:paraId="498A62C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727" w:type="dxa"/>
            <w:tcBorders>
              <w:right w:val="single" w:color="auto" w:sz="4" w:space="0"/>
            </w:tcBorders>
            <w:vAlign w:val="center"/>
          </w:tcPr>
          <w:p w14:paraId="33C8B43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12590" w:type="dxa"/>
            <w:tcBorders>
              <w:left w:val="single" w:color="auto" w:sz="4" w:space="0"/>
            </w:tcBorders>
            <w:vAlign w:val="center"/>
          </w:tcPr>
          <w:p w14:paraId="3D6FF30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Техническая спецификация, характеристика услуг</w:t>
            </w:r>
          </w:p>
        </w:tc>
      </w:tr>
      <w:tr w14:paraId="5F31371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1" w:type="dxa"/>
          </w:tcPr>
          <w:p w14:paraId="0714821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27" w:type="dxa"/>
            <w:tcBorders>
              <w:right w:val="single" w:color="auto" w:sz="4" w:space="0"/>
            </w:tcBorders>
          </w:tcPr>
          <w:p w14:paraId="6997FF74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12590" w:type="dxa"/>
            <w:tcBorders>
              <w:left w:val="single" w:color="auto" w:sz="4" w:space="0"/>
            </w:tcBorders>
          </w:tcPr>
          <w:p w14:paraId="2A168D67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</w:tr>
      <w:tr w14:paraId="6E7744E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51" w:type="dxa"/>
            <w:tcBorders>
              <w:right w:val="single" w:color="auto" w:sz="4" w:space="0"/>
            </w:tcBorders>
          </w:tcPr>
          <w:p w14:paraId="18146975">
            <w:pPr>
              <w:numPr>
                <w:ilvl w:val="0"/>
                <w:numId w:val="1"/>
              </w:numPr>
              <w:jc w:val="center"/>
              <w:rPr>
                <w:lang w:val="kk-KZ"/>
              </w:rPr>
            </w:pPr>
          </w:p>
        </w:tc>
        <w:tc>
          <w:tcPr>
            <w:tcW w:w="1727" w:type="dxa"/>
            <w:tcBorders>
              <w:left w:val="single" w:color="auto" w:sz="4" w:space="0"/>
              <w:right w:val="single" w:color="auto" w:sz="4" w:space="0"/>
            </w:tcBorders>
          </w:tcPr>
          <w:p w14:paraId="6CB0D685">
            <w:pPr>
              <w:ind w:left="73" w:hanging="73"/>
              <w:rPr>
                <w:color w:val="000000"/>
                <w:spacing w:val="8"/>
              </w:rPr>
            </w:pPr>
            <w:r>
              <w:rPr>
                <w:sz w:val="22"/>
                <w:szCs w:val="22"/>
              </w:rPr>
              <w:t>Услуги по заправке   и восстановлению картриджей</w:t>
            </w:r>
          </w:p>
        </w:tc>
        <w:tc>
          <w:tcPr>
            <w:tcW w:w="12590" w:type="dxa"/>
            <w:tcBorders>
              <w:left w:val="single" w:color="auto" w:sz="4" w:space="0"/>
              <w:right w:val="single" w:color="auto" w:sz="4" w:space="0"/>
            </w:tcBorders>
          </w:tcPr>
          <w:p w14:paraId="1EA3E08F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b/>
                <w:sz w:val="22"/>
                <w:szCs w:val="22"/>
              </w:rPr>
              <w:t>Требования к оказываемым услугам:</w:t>
            </w:r>
          </w:p>
          <w:p w14:paraId="4EE937A7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 1.1. При оказании услуг Исполнитель должен выполнить заправку, восстановление картриджей (в случае необходимости) согласно заявкам заказчика. </w:t>
            </w:r>
          </w:p>
          <w:p w14:paraId="4B4911F0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  <w:highlight w:val="yellow"/>
              </w:rPr>
              <w:t>Если картридж не подлежит к восстановлению заменит на новый оригинальный картридж за счет Исполнителя.</w:t>
            </w:r>
            <w:r>
              <w:rPr>
                <w:sz w:val="22"/>
                <w:szCs w:val="22"/>
              </w:rPr>
              <w:t xml:space="preserve"> </w:t>
            </w:r>
          </w:p>
          <w:p w14:paraId="4F8F0C62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1.2. Восстановление (полный ремонт + заправка) картриджа предусматривает доведение картриджа досостояния обеспечивающего исправную работу оргтехники, заявленный ресурс картриджа, надлежащее качество печати в течение требуемого гарантийного срока. </w:t>
            </w:r>
          </w:p>
          <w:p w14:paraId="42BE5D68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1.3. Для восстановления картриджей должны быть использованы тонер, фотобарабан, чипы, ракель и другие комплектующие соответствующие типу производителя данного картриджа.</w:t>
            </w:r>
          </w:p>
          <w:p w14:paraId="08628A94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 1.4. Внешний вид картриджа после восстановления должен быть без дефектов и явных и видимых поломок. Объем и вес заполнения тонера в картридже должен соответствовать </w:t>
            </w:r>
            <w:r>
              <w:rPr>
                <w:sz w:val="22"/>
                <w:szCs w:val="22"/>
                <w:highlight w:val="yellow"/>
              </w:rPr>
              <w:t>оригинальному картриджу</w:t>
            </w:r>
            <w:r>
              <w:rPr>
                <w:sz w:val="22"/>
                <w:szCs w:val="22"/>
              </w:rPr>
              <w:t xml:space="preserve">. Восстановленный картридж должен обеспечивать ресурс работы не менее ресурса </w:t>
            </w:r>
            <w:r>
              <w:rPr>
                <w:sz w:val="22"/>
                <w:szCs w:val="22"/>
                <w:highlight w:val="yellow"/>
              </w:rPr>
              <w:t>оригинального картриджа</w:t>
            </w:r>
            <w:r>
              <w:rPr>
                <w:sz w:val="22"/>
                <w:szCs w:val="22"/>
              </w:rPr>
              <w:t xml:space="preserve">. </w:t>
            </w:r>
          </w:p>
          <w:p w14:paraId="284DF265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1.5. Наличие для каждого картриджа тестового отпечатка, подтверждающего качество заправки. На отпечатках не должно быть дефектовизображения, размытого или нечёткого изображения,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</w:rPr>
              <w:t xml:space="preserve">пятен, точек, фона, в том числе и на обратной сторонеотпечатка. </w:t>
            </w:r>
          </w:p>
          <w:p w14:paraId="4A38DCE6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1.6. Исполнитель возвращает восстановленные картриджи Заказчика согласно всем вышеперечисленным требованиям.</w:t>
            </w:r>
          </w:p>
          <w:p w14:paraId="2011E576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 1.7. Оказание услуг осуществляется наосновании заявок Заказчика, переданных исполнителю вкоторых указывается объем услуг (наименование и количество картриджей) </w:t>
            </w:r>
            <w:r>
              <w:rPr>
                <w:bCs/>
                <w:sz w:val="22"/>
                <w:szCs w:val="22"/>
              </w:rPr>
              <w:t>Заявка на заправку картриджей будет подаваться через журнал согласований, письменной или телефонной заявки.</w:t>
            </w:r>
            <w:r>
              <w:rPr>
                <w:sz w:val="22"/>
                <w:szCs w:val="22"/>
              </w:rPr>
              <w:t xml:space="preserve"> 1.8. Прием картриджей с целью восстановления осуществляется Исполнителем в течение 1-х рабочего дня с момента получения заявки от Заказчика.</w:t>
            </w:r>
          </w:p>
          <w:p w14:paraId="69AF69E0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1.9. </w:t>
            </w:r>
            <w:r>
              <w:rPr>
                <w:sz w:val="22"/>
                <w:szCs w:val="22"/>
                <w:highlight w:val="yellow"/>
              </w:rPr>
              <w:t>Срок оказания услуг по заправке и восстановлению картриджей по заявке Заказчика - 1 рабочий день.</w:t>
            </w:r>
            <w:r>
              <w:rPr>
                <w:sz w:val="22"/>
                <w:szCs w:val="22"/>
              </w:rPr>
              <w:t xml:space="preserve"> </w:t>
            </w:r>
          </w:p>
          <w:p w14:paraId="6E872791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1.10. Вслучае необходимости и состояния картриджа Исполнитель (по требованию Заказчика) должен заменить картридж, заправить его заново по усмотрению Заказчика. </w:t>
            </w:r>
          </w:p>
          <w:p w14:paraId="291F5173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1.11.Транспортировка картриджей из офиса Заказчика длязаправки картриджей на территории Исполнителя иобратно осуществляется силами Исполнителя.</w:t>
            </w:r>
          </w:p>
          <w:p w14:paraId="58C83908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 2.Гарантийный срокэксплуатации заправленных картриджей – 1 месяц, со дня передачи их Заказчику. </w:t>
            </w:r>
          </w:p>
          <w:p w14:paraId="34F90360">
            <w:pPr>
              <w:pStyle w:val="35"/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3.Стоимость заправки картриджа должна быть с учетом стоимости замены чипа. В стоимость услуги должны быть включены все сопутствующие услуги (забор картриджей и доставка до Заказчика). </w:t>
            </w:r>
          </w:p>
          <w:p w14:paraId="6D3FA1A8">
            <w:pPr>
              <w:jc w:val="both"/>
            </w:pPr>
            <w:r>
              <w:rPr>
                <w:sz w:val="22"/>
                <w:szCs w:val="22"/>
              </w:rPr>
              <w:t xml:space="preserve"> </w:t>
            </w:r>
          </w:p>
          <w:p w14:paraId="68CDCB74">
            <w:pPr>
              <w:jc w:val="both"/>
            </w:pPr>
          </w:p>
          <w:p w14:paraId="2E104250"/>
        </w:tc>
      </w:tr>
      <w:tr w14:paraId="79D1C0A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51" w:type="dxa"/>
            <w:tcBorders>
              <w:right w:val="single" w:color="auto" w:sz="4" w:space="0"/>
            </w:tcBorders>
          </w:tcPr>
          <w:p w14:paraId="18BB3616">
            <w:pPr>
              <w:numPr>
                <w:ilvl w:val="0"/>
                <w:numId w:val="1"/>
              </w:numPr>
              <w:jc w:val="center"/>
              <w:rPr>
                <w:lang w:val="kk-KZ"/>
              </w:rPr>
            </w:pPr>
          </w:p>
        </w:tc>
        <w:tc>
          <w:tcPr>
            <w:tcW w:w="1727" w:type="dxa"/>
            <w:tcBorders>
              <w:left w:val="single" w:color="auto" w:sz="4" w:space="0"/>
              <w:right w:val="single" w:color="auto" w:sz="4" w:space="0"/>
            </w:tcBorders>
          </w:tcPr>
          <w:p w14:paraId="01E2312C">
            <w:pPr>
              <w:ind w:left="73" w:hanging="73"/>
            </w:pPr>
            <w:r>
              <w:rPr>
                <w:sz w:val="22"/>
              </w:rPr>
              <w:t>Услуги по ремонту и сервисному обслуживанию   принтеров</w:t>
            </w:r>
          </w:p>
        </w:tc>
        <w:tc>
          <w:tcPr>
            <w:tcW w:w="12590" w:type="dxa"/>
            <w:tcBorders>
              <w:left w:val="single" w:color="auto" w:sz="4" w:space="0"/>
              <w:right w:val="single" w:color="auto" w:sz="4" w:space="0"/>
            </w:tcBorders>
          </w:tcPr>
          <w:p w14:paraId="47C1A802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>
              <w:rPr>
                <w:rFonts w:eastAsia="TimesNewRomanPSMT"/>
              </w:rPr>
              <w:t>• Ремонт ролика подачи бумаги • Замена термопленки лазерного принтера • Замена печатающей головки на струйный принтер • Ремонт и замена шестерень • Замена термоузла • Замена резинового вала • Ремонт блока лазера</w:t>
            </w:r>
          </w:p>
          <w:p w14:paraId="2F5D20E1">
            <w:pPr>
              <w:autoSpaceDE w:val="0"/>
              <w:autoSpaceDN w:val="0"/>
              <w:adjustRightInd w:val="0"/>
            </w:pPr>
            <w:r>
              <w:rPr>
                <w:rFonts w:eastAsia="TimesNewRomanPSMT"/>
              </w:rPr>
              <w:t>• Ремонт датчиков • Ремонт блока питания • Замена тормозной площадки • Ремонт механического узла принтера</w:t>
            </w:r>
          </w:p>
          <w:p w14:paraId="0BEC5500">
            <w:pPr>
              <w:jc w:val="both"/>
            </w:pPr>
            <w:r>
              <w:rPr>
                <w:rFonts w:eastAsia="TimesNewRomanPSMT"/>
                <w:highlight w:val="yellow"/>
              </w:rPr>
              <w:t>Все расходы необходимые для оказания услуг - за счет Поставщика</w:t>
            </w:r>
          </w:p>
        </w:tc>
      </w:tr>
      <w:tr w14:paraId="225CCBF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5168" w:type="dxa"/>
            <w:gridSpan w:val="3"/>
            <w:tcBorders>
              <w:bottom w:val="single" w:color="auto" w:sz="4" w:space="0"/>
              <w:right w:val="single" w:color="auto" w:sz="4" w:space="0"/>
            </w:tcBorders>
          </w:tcPr>
          <w:p w14:paraId="5DD0D276">
            <w:pPr>
              <w:jc w:val="both"/>
            </w:pPr>
            <w:r>
              <w:rPr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Оказываемые услуги должны осуществлять в течение года до окончания срока действия договора, согласно заявке.</w:t>
            </w:r>
          </w:p>
          <w:p w14:paraId="28E9C80B">
            <w:pPr>
              <w:jc w:val="both"/>
            </w:pPr>
            <w:r>
              <w:rPr>
                <w:sz w:val="22"/>
                <w:szCs w:val="22"/>
              </w:rPr>
              <w:t>2.Оплата по факту оказания услуг, при предоставлении акта оказанных услуг через портал государственных закупок.</w:t>
            </w:r>
          </w:p>
          <w:p w14:paraId="7440F78A">
            <w:pPr>
              <w:jc w:val="both"/>
            </w:pP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kk-KZ"/>
              </w:rPr>
              <w:t>.</w:t>
            </w:r>
            <w:r>
              <w:rPr>
                <w:sz w:val="22"/>
                <w:szCs w:val="22"/>
              </w:rPr>
              <w:t xml:space="preserve"> Сроки предоставления услуг: с момента заключения договора о государственных закупок, по заявке Заказчика до 31.12.202</w:t>
            </w:r>
            <w:r>
              <w:rPr>
                <w:sz w:val="22"/>
                <w:szCs w:val="22"/>
                <w:lang w:val="kk-KZ"/>
              </w:rPr>
              <w:t>6</w:t>
            </w:r>
            <w:r>
              <w:rPr>
                <w:sz w:val="22"/>
                <w:szCs w:val="22"/>
              </w:rPr>
              <w:t xml:space="preserve"> года</w:t>
            </w:r>
          </w:p>
          <w:p w14:paraId="14170FB2">
            <w:pPr>
              <w:jc w:val="both"/>
            </w:pPr>
            <w:r>
              <w:rPr>
                <w:sz w:val="22"/>
                <w:szCs w:val="22"/>
              </w:rPr>
              <w:t>4. Договор действителен с даты подписания договора по 31 декабря 202</w:t>
            </w:r>
            <w:r>
              <w:rPr>
                <w:sz w:val="22"/>
                <w:szCs w:val="22"/>
                <w:lang w:val="kk-KZ"/>
              </w:rPr>
              <w:t>6</w:t>
            </w:r>
            <w:r>
              <w:rPr>
                <w:sz w:val="22"/>
                <w:szCs w:val="22"/>
              </w:rPr>
              <w:t xml:space="preserve"> года.</w:t>
            </w:r>
          </w:p>
          <w:p w14:paraId="2D4C5028">
            <w:pPr>
              <w:autoSpaceDE w:val="0"/>
              <w:autoSpaceDN w:val="0"/>
              <w:adjustRightInd w:val="0"/>
              <w:rPr>
                <w:rFonts w:hint="default" w:eastAsia="TimesNewRomanPSMT"/>
                <w:lang w:val="ru-RU"/>
              </w:rPr>
            </w:pPr>
            <w:r>
              <w:rPr>
                <w:sz w:val="22"/>
                <w:szCs w:val="22"/>
              </w:rPr>
              <w:t xml:space="preserve">5. Адрес оказания услуг: </w:t>
            </w:r>
            <w:r>
              <w:rPr>
                <w:sz w:val="22"/>
                <w:szCs w:val="22"/>
                <w:lang w:val="kk-KZ"/>
              </w:rPr>
              <w:t>КГКП «Ясли-сад №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u-RU"/>
              </w:rPr>
              <w:t>10</w:t>
            </w:r>
            <w:r>
              <w:rPr>
                <w:sz w:val="22"/>
                <w:szCs w:val="22"/>
                <w:lang w:val="kk-KZ"/>
              </w:rPr>
              <w:t xml:space="preserve">», г.Алматы, </w:t>
            </w:r>
            <w:r>
              <w:rPr>
                <w:sz w:val="22"/>
                <w:szCs w:val="22"/>
                <w:lang w:val="ru-RU"/>
              </w:rPr>
              <w:t>ул</w:t>
            </w:r>
            <w:r>
              <w:rPr>
                <w:rFonts w:hint="default"/>
                <w:sz w:val="22"/>
                <w:szCs w:val="22"/>
                <w:lang w:val="ru-RU"/>
              </w:rPr>
              <w:t>.Шевченко 186А</w:t>
            </w:r>
          </w:p>
        </w:tc>
      </w:tr>
    </w:tbl>
    <w:p w14:paraId="0030ADC2">
      <w:pPr>
        <w:rPr>
          <w:sz w:val="22"/>
          <w:szCs w:val="22"/>
          <w:lang w:val="kk-KZ"/>
        </w:rPr>
      </w:pPr>
    </w:p>
    <w:p w14:paraId="02367E42">
      <w:pPr>
        <w:rPr>
          <w:sz w:val="22"/>
          <w:szCs w:val="22"/>
          <w:lang w:val="kk-KZ"/>
        </w:rPr>
      </w:pPr>
    </w:p>
    <w:p w14:paraId="2E958A4E">
      <w:pPr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Таблица 1</w:t>
      </w:r>
    </w:p>
    <w:tbl>
      <w:tblPr>
        <w:tblStyle w:val="12"/>
        <w:tblW w:w="12078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975"/>
        <w:gridCol w:w="1984"/>
        <w:gridCol w:w="2268"/>
      </w:tblGrid>
      <w:tr w14:paraId="3064B7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7A0287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405307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Модель картриджа</w:t>
            </w:r>
          </w:p>
        </w:tc>
        <w:tc>
          <w:tcPr>
            <w:tcW w:w="1984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14:paraId="7A8295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Закуп новый оригинальный картридж</w:t>
            </w:r>
          </w:p>
        </w:tc>
        <w:tc>
          <w:tcPr>
            <w:tcW w:w="2268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14:paraId="1A26F2F5">
            <w:pPr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Кол-во заправок</w:t>
            </w:r>
          </w:p>
        </w:tc>
      </w:tr>
      <w:tr w14:paraId="34E1D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5991E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26276AD">
            <w:pPr>
              <w:rPr>
                <w:rFonts w:hint="default"/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HP Laser</w:t>
            </w:r>
            <w:r>
              <w:rPr>
                <w:rFonts w:hint="default"/>
                <w:color w:val="000000"/>
                <w:sz w:val="22"/>
                <w:szCs w:val="22"/>
                <w:lang w:val="en-US"/>
              </w:rPr>
              <w:t xml:space="preserve"> Jet 1536dnf MFP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15D731E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41CED10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5</w:t>
            </w:r>
          </w:p>
        </w:tc>
      </w:tr>
      <w:tr w14:paraId="1059A0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B5D768">
            <w:pPr>
              <w:jc w:val="center"/>
              <w:rPr>
                <w:rFonts w:hint="default"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6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63B5B4">
            <w:pPr>
              <w:rPr>
                <w:rFonts w:hint="default"/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HP Laser Pro MFP M13</w:t>
            </w:r>
            <w:r>
              <w:rPr>
                <w:rFonts w:hint="default"/>
                <w:color w:val="000000"/>
                <w:sz w:val="22"/>
                <w:szCs w:val="22"/>
                <w:lang w:val="en-US"/>
              </w:rPr>
              <w:t>7fnw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F49057F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77D635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20</w:t>
            </w:r>
          </w:p>
        </w:tc>
      </w:tr>
      <w:tr w14:paraId="47F3C6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32753D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3</w:t>
            </w:r>
          </w:p>
        </w:tc>
        <w:tc>
          <w:tcPr>
            <w:tcW w:w="6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33DBBA">
            <w:pPr>
              <w:rPr>
                <w:rFonts w:hint="default"/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Canon</w:t>
            </w:r>
            <w:r>
              <w:rPr>
                <w:rFonts w:hint="default"/>
                <w:color w:val="000000"/>
                <w:sz w:val="22"/>
                <w:szCs w:val="22"/>
                <w:lang w:val="en-US"/>
              </w:rPr>
              <w:t xml:space="preserve"> F151300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916AB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C672EE">
            <w:pPr>
              <w:tabs>
                <w:tab w:val="left" w:pos="769"/>
                <w:tab w:val="center" w:pos="955"/>
              </w:tabs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5</w:t>
            </w:r>
          </w:p>
        </w:tc>
      </w:tr>
      <w:tr w14:paraId="6CEAC7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FAF180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4</w:t>
            </w:r>
          </w:p>
        </w:tc>
        <w:tc>
          <w:tcPr>
            <w:tcW w:w="6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CC46CB">
            <w:pPr>
              <w:rPr>
                <w:rFonts w:hint="default"/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Canon MF 4</w:t>
            </w:r>
            <w:r>
              <w:rPr>
                <w:rFonts w:hint="default"/>
                <w:color w:val="000000"/>
                <w:sz w:val="22"/>
                <w:szCs w:val="22"/>
                <w:lang w:val="ru-RU"/>
              </w:rPr>
              <w:t>550</w:t>
            </w:r>
            <w:r>
              <w:rPr>
                <w:rFonts w:hint="default"/>
                <w:color w:val="000000"/>
                <w:sz w:val="22"/>
                <w:szCs w:val="22"/>
                <w:lang w:val="en-US"/>
              </w:rPr>
              <w:t>d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C94ACDB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636DF12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3</w:t>
            </w:r>
          </w:p>
        </w:tc>
      </w:tr>
      <w:tr w14:paraId="0DC878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06D11D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6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2550F72">
            <w:pPr>
              <w:rPr>
                <w:b/>
                <w:color w:val="000000"/>
                <w:lang w:val="kk-KZ"/>
              </w:rPr>
            </w:pPr>
            <w:r>
              <w:rPr>
                <w:b/>
                <w:color w:val="000000"/>
                <w:lang w:val="kk-KZ"/>
              </w:rPr>
              <w:t>Итого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A1A2413">
            <w:pPr>
              <w:jc w:val="center"/>
              <w:rPr>
                <w:rFonts w:hint="default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hint="default"/>
                <w:b/>
                <w:color w:val="000000"/>
                <w:sz w:val="28"/>
                <w:szCs w:val="28"/>
                <w:lang w:val="en-US"/>
              </w:rPr>
              <w:t>26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59FEDC0">
            <w:pPr>
              <w:jc w:val="center"/>
              <w:rPr>
                <w:rFonts w:hint="default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hint="default"/>
                <w:b/>
                <w:color w:val="000000"/>
                <w:sz w:val="28"/>
                <w:szCs w:val="28"/>
                <w:lang w:val="en-US"/>
              </w:rPr>
              <w:t>33</w:t>
            </w:r>
          </w:p>
        </w:tc>
      </w:tr>
    </w:tbl>
    <w:p w14:paraId="3AD696A9">
      <w:pPr>
        <w:rPr>
          <w:b/>
          <w:sz w:val="22"/>
          <w:szCs w:val="22"/>
          <w:lang w:val="kk-KZ"/>
        </w:rPr>
      </w:pPr>
    </w:p>
    <w:p w14:paraId="08F55675">
      <w:pPr>
        <w:rPr>
          <w:b/>
          <w:sz w:val="22"/>
          <w:szCs w:val="22"/>
          <w:lang w:val="kk-KZ"/>
        </w:rPr>
      </w:pPr>
    </w:p>
    <w:p w14:paraId="6422C07C">
      <w:pPr>
        <w:rPr>
          <w:b/>
          <w:sz w:val="22"/>
          <w:szCs w:val="22"/>
          <w:lang w:val="kk-KZ"/>
        </w:rPr>
      </w:pPr>
    </w:p>
    <w:tbl>
      <w:tblPr>
        <w:tblStyle w:val="12"/>
        <w:tblW w:w="12078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6975"/>
        <w:gridCol w:w="1984"/>
        <w:gridCol w:w="2268"/>
      </w:tblGrid>
      <w:tr w14:paraId="20B777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E9E47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FA599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Модель картриджа</w:t>
            </w:r>
          </w:p>
        </w:tc>
        <w:tc>
          <w:tcPr>
            <w:tcW w:w="1984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14:paraId="66E983CA">
            <w:pPr>
              <w:jc w:val="center"/>
              <w:rPr>
                <w:rFonts w:hint="default"/>
                <w:b/>
                <w:bCs/>
                <w:color w:val="000000"/>
                <w:lang w:val="kk-KZ"/>
              </w:rPr>
            </w:pPr>
            <w:r>
              <w:rPr>
                <w:rFonts w:hint="default"/>
                <w:b/>
                <w:bCs/>
                <w:color w:val="000000"/>
                <w:lang w:val="kk-KZ"/>
              </w:rPr>
              <w:t>Кол-во</w:t>
            </w:r>
          </w:p>
        </w:tc>
        <w:tc>
          <w:tcPr>
            <w:tcW w:w="2268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14:paraId="6ADE7BAE">
            <w:pPr>
              <w:jc w:val="center"/>
              <w:rPr>
                <w:rFonts w:hint="default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Примечание</w:t>
            </w:r>
          </w:p>
        </w:tc>
      </w:tr>
      <w:tr w14:paraId="77E31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793909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0E28EF4">
            <w:pPr>
              <w:rPr>
                <w:rFonts w:hint="default"/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HP Laser</w:t>
            </w:r>
            <w:r>
              <w:rPr>
                <w:rFonts w:hint="default"/>
                <w:color w:val="000000"/>
                <w:sz w:val="22"/>
                <w:szCs w:val="22"/>
                <w:lang w:val="en-US"/>
              </w:rPr>
              <w:t xml:space="preserve"> Jet 1536dnf MFP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FF7C56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1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81902DF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работает</w:t>
            </w:r>
          </w:p>
        </w:tc>
      </w:tr>
      <w:tr w14:paraId="12431D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697EF56">
            <w:pPr>
              <w:jc w:val="center"/>
              <w:rPr>
                <w:rFonts w:hint="default"/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6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E35EF7">
            <w:pPr>
              <w:rPr>
                <w:rFonts w:hint="default"/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HP Laser Pro MFP M13</w:t>
            </w:r>
            <w:r>
              <w:rPr>
                <w:rFonts w:hint="default"/>
                <w:color w:val="000000"/>
                <w:sz w:val="22"/>
                <w:szCs w:val="22"/>
                <w:lang w:val="en-US"/>
              </w:rPr>
              <w:t>7fnw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1F512C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79C4B2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kk-KZ"/>
              </w:rPr>
              <w:t>работает</w:t>
            </w:r>
          </w:p>
        </w:tc>
      </w:tr>
      <w:tr w14:paraId="3DD342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35D0F4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3</w:t>
            </w:r>
          </w:p>
        </w:tc>
        <w:tc>
          <w:tcPr>
            <w:tcW w:w="6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E7A1473">
            <w:pPr>
              <w:rPr>
                <w:rFonts w:hint="default"/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Canon</w:t>
            </w:r>
            <w:r>
              <w:rPr>
                <w:rFonts w:hint="default"/>
                <w:color w:val="000000"/>
                <w:sz w:val="22"/>
                <w:szCs w:val="22"/>
                <w:lang w:val="en-US"/>
              </w:rPr>
              <w:t xml:space="preserve"> F151300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E28DFA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405EAC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kk-KZ"/>
              </w:rPr>
              <w:t>работает</w:t>
            </w:r>
          </w:p>
        </w:tc>
      </w:tr>
      <w:tr w14:paraId="500ECE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04F5B3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en-US"/>
              </w:rPr>
              <w:t>4</w:t>
            </w:r>
          </w:p>
        </w:tc>
        <w:tc>
          <w:tcPr>
            <w:tcW w:w="6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C21C67">
            <w:pPr>
              <w:rPr>
                <w:rFonts w:hint="default"/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Canon MF 4</w:t>
            </w:r>
            <w:r>
              <w:rPr>
                <w:rFonts w:hint="default"/>
                <w:color w:val="000000"/>
                <w:sz w:val="22"/>
                <w:szCs w:val="22"/>
                <w:lang w:val="ru-RU"/>
              </w:rPr>
              <w:t>550</w:t>
            </w:r>
            <w:r>
              <w:rPr>
                <w:rFonts w:hint="default"/>
                <w:color w:val="000000"/>
                <w:sz w:val="22"/>
                <w:szCs w:val="22"/>
                <w:lang w:val="en-US"/>
              </w:rPr>
              <w:t>d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4D5D68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B8C560">
            <w:pPr>
              <w:jc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/>
                <w:color w:val="000000"/>
                <w:lang w:val="kk-KZ"/>
              </w:rPr>
              <w:t>работает</w:t>
            </w:r>
          </w:p>
        </w:tc>
      </w:tr>
      <w:tr w14:paraId="4A31A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FB9C54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6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8106C6F">
            <w:pPr>
              <w:rPr>
                <w:b/>
                <w:color w:val="000000"/>
                <w:lang w:val="kk-KZ"/>
              </w:rPr>
            </w:pPr>
            <w:r>
              <w:rPr>
                <w:b/>
                <w:color w:val="000000"/>
                <w:lang w:val="kk-KZ"/>
              </w:rPr>
              <w:t>Итого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93B34CC">
            <w:pPr>
              <w:jc w:val="center"/>
              <w:rPr>
                <w:rFonts w:hint="default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hint="default"/>
                <w:b/>
                <w:color w:val="000000"/>
                <w:sz w:val="28"/>
                <w:szCs w:val="28"/>
                <w:lang w:val="kk-KZ"/>
              </w:rPr>
              <w:t>11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007BCF">
            <w:pPr>
              <w:jc w:val="center"/>
              <w:rPr>
                <w:rFonts w:hint="default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hint="default"/>
                <w:b/>
                <w:color w:val="000000"/>
                <w:sz w:val="28"/>
                <w:szCs w:val="28"/>
                <w:lang w:val="kk-KZ"/>
              </w:rPr>
              <w:t>Все принтеры должны быть в рабочем состоянии</w:t>
            </w:r>
          </w:p>
        </w:tc>
      </w:tr>
    </w:tbl>
    <w:p w14:paraId="1A93B162">
      <w:pPr>
        <w:rPr>
          <w:b/>
          <w:sz w:val="22"/>
          <w:szCs w:val="22"/>
          <w:lang w:val="kk-KZ"/>
        </w:rPr>
      </w:pPr>
    </w:p>
    <w:p w14:paraId="254CAFDD">
      <w:pPr>
        <w:rPr>
          <w:b/>
          <w:sz w:val="22"/>
          <w:szCs w:val="22"/>
          <w:lang w:val="kk-KZ"/>
        </w:rPr>
      </w:pPr>
    </w:p>
    <w:p w14:paraId="0B5B5BC9">
      <w:pPr>
        <w:rPr>
          <w:b/>
          <w:sz w:val="22"/>
          <w:szCs w:val="22"/>
          <w:lang w:val="kk-KZ"/>
        </w:rPr>
      </w:pPr>
    </w:p>
    <w:p w14:paraId="4989004A">
      <w:pPr>
        <w:rPr>
          <w:b/>
          <w:sz w:val="22"/>
          <w:szCs w:val="22"/>
          <w:lang w:val="kk-KZ"/>
        </w:rPr>
      </w:pPr>
    </w:p>
    <w:p w14:paraId="1D47DC8E">
      <w:pPr>
        <w:rPr>
          <w:b/>
          <w:sz w:val="22"/>
          <w:szCs w:val="22"/>
          <w:lang w:val="kk-KZ"/>
        </w:rPr>
      </w:pPr>
    </w:p>
    <w:p w14:paraId="65BD7CB5">
      <w:pPr>
        <w:rPr>
          <w:b/>
          <w:sz w:val="22"/>
          <w:szCs w:val="22"/>
          <w:lang w:val="kk-KZ"/>
        </w:rPr>
      </w:pPr>
    </w:p>
    <w:p w14:paraId="12FD2DA2">
      <w:pPr>
        <w:rPr>
          <w:b/>
          <w:sz w:val="22"/>
          <w:szCs w:val="22"/>
          <w:lang w:val="kk-KZ"/>
        </w:rPr>
      </w:pPr>
    </w:p>
    <w:p w14:paraId="1533CD99">
      <w:pPr>
        <w:rPr>
          <w:b/>
          <w:sz w:val="22"/>
          <w:szCs w:val="22"/>
          <w:lang w:val="kk-KZ"/>
        </w:rPr>
      </w:pPr>
    </w:p>
    <w:p w14:paraId="7D424D0E">
      <w:pPr>
        <w:rPr>
          <w:b/>
          <w:sz w:val="22"/>
          <w:szCs w:val="22"/>
          <w:lang w:val="kk-KZ"/>
        </w:rPr>
      </w:pPr>
    </w:p>
    <w:p w14:paraId="6A4E8EEF">
      <w:pPr>
        <w:rPr>
          <w:b/>
          <w:sz w:val="22"/>
          <w:szCs w:val="22"/>
          <w:lang w:val="kk-KZ"/>
        </w:rPr>
      </w:pPr>
    </w:p>
    <w:p w14:paraId="29256847">
      <w:pPr>
        <w:rPr>
          <w:b/>
          <w:sz w:val="22"/>
          <w:szCs w:val="22"/>
          <w:lang w:val="kk-KZ"/>
        </w:rPr>
      </w:pPr>
    </w:p>
    <w:p w14:paraId="1B56E917">
      <w:pPr>
        <w:rPr>
          <w:b/>
          <w:sz w:val="22"/>
          <w:szCs w:val="22"/>
          <w:lang w:val="kk-KZ"/>
        </w:rPr>
      </w:pPr>
    </w:p>
    <w:p w14:paraId="376300FE">
      <w:pPr>
        <w:rPr>
          <w:b/>
          <w:sz w:val="22"/>
          <w:szCs w:val="22"/>
          <w:lang w:val="kk-KZ"/>
        </w:rPr>
      </w:pPr>
    </w:p>
    <w:p w14:paraId="5EDB789C">
      <w:pPr>
        <w:rPr>
          <w:b/>
          <w:sz w:val="22"/>
          <w:szCs w:val="22"/>
          <w:lang w:val="kk-KZ"/>
        </w:rPr>
      </w:pPr>
    </w:p>
    <w:p w14:paraId="238E8ABF">
      <w:pPr>
        <w:rPr>
          <w:iCs/>
          <w:sz w:val="22"/>
          <w:szCs w:val="22"/>
          <w:lang w:val="kk-KZ"/>
        </w:rPr>
      </w:pPr>
    </w:p>
    <w:p w14:paraId="17F9885C">
      <w:pPr>
        <w:rPr>
          <w:i/>
          <w:iCs/>
          <w:sz w:val="22"/>
          <w:szCs w:val="22"/>
          <w:lang w:val="kk-KZ"/>
        </w:rPr>
      </w:pPr>
    </w:p>
    <w:p w14:paraId="349BD672">
      <w:pPr>
        <w:rPr>
          <w:i/>
          <w:iCs/>
          <w:sz w:val="22"/>
          <w:szCs w:val="22"/>
          <w:lang w:val="kk-KZ"/>
        </w:rPr>
      </w:pPr>
    </w:p>
    <w:p w14:paraId="7B32AD56">
      <w:pPr>
        <w:rPr>
          <w:i/>
          <w:iCs/>
          <w:sz w:val="22"/>
          <w:szCs w:val="22"/>
          <w:lang w:val="kk-KZ"/>
        </w:rPr>
      </w:pPr>
    </w:p>
    <w:p w14:paraId="50043A91">
      <w:pPr>
        <w:rPr>
          <w:i/>
          <w:iCs/>
          <w:sz w:val="22"/>
          <w:szCs w:val="22"/>
          <w:lang w:val="kk-KZ"/>
        </w:rPr>
      </w:pPr>
    </w:p>
    <w:p w14:paraId="05AD66AA">
      <w:pPr>
        <w:rPr>
          <w:i/>
          <w:iCs/>
          <w:sz w:val="22"/>
          <w:szCs w:val="22"/>
          <w:lang w:val="kk-KZ"/>
        </w:rPr>
      </w:pPr>
    </w:p>
    <w:p w14:paraId="4F745158">
      <w:pPr>
        <w:rPr>
          <w:i/>
          <w:iCs/>
          <w:sz w:val="22"/>
          <w:szCs w:val="22"/>
          <w:lang w:val="kk-KZ"/>
        </w:rPr>
      </w:pPr>
    </w:p>
    <w:p w14:paraId="28CAF132">
      <w:pPr>
        <w:rPr>
          <w:i/>
          <w:iCs/>
          <w:sz w:val="22"/>
          <w:szCs w:val="22"/>
          <w:lang w:val="kk-KZ"/>
        </w:rPr>
      </w:pPr>
    </w:p>
    <w:p w14:paraId="3EA9A3E1">
      <w:pPr>
        <w:rPr>
          <w:i/>
          <w:iCs/>
          <w:sz w:val="22"/>
          <w:szCs w:val="22"/>
          <w:lang w:val="kk-KZ"/>
        </w:rPr>
      </w:pPr>
    </w:p>
    <w:p w14:paraId="2B7445D3">
      <w:pPr>
        <w:rPr>
          <w:i/>
          <w:iCs/>
          <w:sz w:val="22"/>
          <w:szCs w:val="22"/>
          <w:lang w:val="kk-KZ"/>
        </w:rPr>
      </w:pPr>
    </w:p>
    <w:p w14:paraId="76C42109">
      <w:pPr>
        <w:rPr>
          <w:i/>
          <w:iCs/>
          <w:sz w:val="22"/>
          <w:szCs w:val="22"/>
          <w:lang w:val="kk-KZ"/>
        </w:rPr>
      </w:pPr>
    </w:p>
    <w:p w14:paraId="69924A93">
      <w:pPr>
        <w:rPr>
          <w:i/>
          <w:iCs/>
          <w:sz w:val="22"/>
          <w:szCs w:val="22"/>
          <w:lang w:val="kk-KZ"/>
        </w:rPr>
      </w:pPr>
    </w:p>
    <w:p w14:paraId="45E21F82">
      <w:pPr>
        <w:rPr>
          <w:i/>
          <w:iCs/>
          <w:sz w:val="22"/>
          <w:szCs w:val="22"/>
          <w:lang w:val="kk-KZ"/>
        </w:rPr>
      </w:pPr>
    </w:p>
    <w:p w14:paraId="59A3C81A">
      <w:pPr>
        <w:rPr>
          <w:i/>
          <w:iCs/>
          <w:sz w:val="22"/>
          <w:szCs w:val="22"/>
          <w:lang w:val="kk-KZ"/>
        </w:rPr>
      </w:pPr>
    </w:p>
    <w:p w14:paraId="5515A628">
      <w:pPr>
        <w:rPr>
          <w:i/>
          <w:iCs/>
          <w:sz w:val="22"/>
          <w:szCs w:val="22"/>
          <w:lang w:val="kk-KZ"/>
        </w:rPr>
      </w:pPr>
    </w:p>
    <w:sectPr>
      <w:pgSz w:w="16838" w:h="11906" w:orient="landscape"/>
      <w:pgMar w:top="568" w:right="1134" w:bottom="709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imesNewRomanPSMT">
    <w:altName w:val="Times New Roman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B620BB"/>
    <w:multiLevelType w:val="multilevel"/>
    <w:tmpl w:val="75B620B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E7D2D"/>
    <w:rsid w:val="000026F5"/>
    <w:rsid w:val="0003466F"/>
    <w:rsid w:val="00096C91"/>
    <w:rsid w:val="000D1331"/>
    <w:rsid w:val="000F0212"/>
    <w:rsid w:val="000F66AE"/>
    <w:rsid w:val="00113A4E"/>
    <w:rsid w:val="00125F2C"/>
    <w:rsid w:val="00146BEA"/>
    <w:rsid w:val="001523F8"/>
    <w:rsid w:val="001A02D5"/>
    <w:rsid w:val="001B6991"/>
    <w:rsid w:val="001F3FDB"/>
    <w:rsid w:val="001F7A54"/>
    <w:rsid w:val="0021253E"/>
    <w:rsid w:val="00212B1F"/>
    <w:rsid w:val="002203CC"/>
    <w:rsid w:val="002261CB"/>
    <w:rsid w:val="002630CA"/>
    <w:rsid w:val="002653A1"/>
    <w:rsid w:val="002707AA"/>
    <w:rsid w:val="002A15AE"/>
    <w:rsid w:val="002B3102"/>
    <w:rsid w:val="002B74DD"/>
    <w:rsid w:val="002C0989"/>
    <w:rsid w:val="002D0C90"/>
    <w:rsid w:val="002D36F2"/>
    <w:rsid w:val="002E7B1E"/>
    <w:rsid w:val="002F471C"/>
    <w:rsid w:val="002F5B6F"/>
    <w:rsid w:val="0036230A"/>
    <w:rsid w:val="003652FB"/>
    <w:rsid w:val="00386513"/>
    <w:rsid w:val="003B2F71"/>
    <w:rsid w:val="003C39E5"/>
    <w:rsid w:val="003D07CB"/>
    <w:rsid w:val="003D4B6D"/>
    <w:rsid w:val="003E6DDB"/>
    <w:rsid w:val="00400F10"/>
    <w:rsid w:val="00454175"/>
    <w:rsid w:val="0046746F"/>
    <w:rsid w:val="00472349"/>
    <w:rsid w:val="0048629C"/>
    <w:rsid w:val="004D0665"/>
    <w:rsid w:val="004D2DE1"/>
    <w:rsid w:val="004D4947"/>
    <w:rsid w:val="004E4A66"/>
    <w:rsid w:val="004F0E8D"/>
    <w:rsid w:val="00511116"/>
    <w:rsid w:val="00557706"/>
    <w:rsid w:val="0056408A"/>
    <w:rsid w:val="00581CC5"/>
    <w:rsid w:val="00594D52"/>
    <w:rsid w:val="005B6F8A"/>
    <w:rsid w:val="00600687"/>
    <w:rsid w:val="00616D38"/>
    <w:rsid w:val="00622B82"/>
    <w:rsid w:val="00630ACB"/>
    <w:rsid w:val="006567D4"/>
    <w:rsid w:val="006716AB"/>
    <w:rsid w:val="00696293"/>
    <w:rsid w:val="006E2E16"/>
    <w:rsid w:val="006F1405"/>
    <w:rsid w:val="006F1752"/>
    <w:rsid w:val="00705F01"/>
    <w:rsid w:val="00740A4B"/>
    <w:rsid w:val="0074639D"/>
    <w:rsid w:val="00751978"/>
    <w:rsid w:val="007620F7"/>
    <w:rsid w:val="00764CF8"/>
    <w:rsid w:val="007828FF"/>
    <w:rsid w:val="007A3C53"/>
    <w:rsid w:val="007B345B"/>
    <w:rsid w:val="007E706D"/>
    <w:rsid w:val="00813A6D"/>
    <w:rsid w:val="00813ECF"/>
    <w:rsid w:val="0086109B"/>
    <w:rsid w:val="008851B7"/>
    <w:rsid w:val="008A090F"/>
    <w:rsid w:val="008A720C"/>
    <w:rsid w:val="008E2109"/>
    <w:rsid w:val="008E6844"/>
    <w:rsid w:val="00905EC1"/>
    <w:rsid w:val="00910359"/>
    <w:rsid w:val="00945577"/>
    <w:rsid w:val="0095486C"/>
    <w:rsid w:val="00996195"/>
    <w:rsid w:val="009A7B17"/>
    <w:rsid w:val="009C047C"/>
    <w:rsid w:val="009C7D15"/>
    <w:rsid w:val="00A0216D"/>
    <w:rsid w:val="00A20E36"/>
    <w:rsid w:val="00A24FFE"/>
    <w:rsid w:val="00A36044"/>
    <w:rsid w:val="00A4176C"/>
    <w:rsid w:val="00A56A03"/>
    <w:rsid w:val="00A65220"/>
    <w:rsid w:val="00A7005C"/>
    <w:rsid w:val="00A9196D"/>
    <w:rsid w:val="00A936FB"/>
    <w:rsid w:val="00AB5013"/>
    <w:rsid w:val="00AC5A77"/>
    <w:rsid w:val="00AC6767"/>
    <w:rsid w:val="00AD76FD"/>
    <w:rsid w:val="00AE422D"/>
    <w:rsid w:val="00AE6064"/>
    <w:rsid w:val="00AE65DE"/>
    <w:rsid w:val="00B04F81"/>
    <w:rsid w:val="00B10945"/>
    <w:rsid w:val="00B120BB"/>
    <w:rsid w:val="00B20A34"/>
    <w:rsid w:val="00B4794D"/>
    <w:rsid w:val="00B53642"/>
    <w:rsid w:val="00B628F4"/>
    <w:rsid w:val="00BA25C4"/>
    <w:rsid w:val="00BE3FE6"/>
    <w:rsid w:val="00BE7D2D"/>
    <w:rsid w:val="00C546E0"/>
    <w:rsid w:val="00C7476F"/>
    <w:rsid w:val="00C92D03"/>
    <w:rsid w:val="00CE09B9"/>
    <w:rsid w:val="00CE6BA7"/>
    <w:rsid w:val="00CF000E"/>
    <w:rsid w:val="00D2563D"/>
    <w:rsid w:val="00D322A1"/>
    <w:rsid w:val="00D36ED6"/>
    <w:rsid w:val="00D5083C"/>
    <w:rsid w:val="00D815B8"/>
    <w:rsid w:val="00D92125"/>
    <w:rsid w:val="00DD1452"/>
    <w:rsid w:val="00DD1863"/>
    <w:rsid w:val="00E26E2A"/>
    <w:rsid w:val="00E3365B"/>
    <w:rsid w:val="00E74E27"/>
    <w:rsid w:val="00E87B02"/>
    <w:rsid w:val="00EB191B"/>
    <w:rsid w:val="00EC0DBD"/>
    <w:rsid w:val="00EF19A2"/>
    <w:rsid w:val="00EF433C"/>
    <w:rsid w:val="00F254D0"/>
    <w:rsid w:val="00F3424B"/>
    <w:rsid w:val="00F45749"/>
    <w:rsid w:val="00F565CD"/>
    <w:rsid w:val="00F61BA8"/>
    <w:rsid w:val="00F855B8"/>
    <w:rsid w:val="00FB097F"/>
    <w:rsid w:val="00FB7E88"/>
    <w:rsid w:val="00FE45EF"/>
    <w:rsid w:val="2C233AF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spacing w:before="240" w:after="60"/>
      <w:outlineLvl w:val="0"/>
    </w:pPr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spacing w:before="240" w:after="60"/>
      <w:outlineLvl w:val="1"/>
    </w:pPr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26"/>
    <w:unhideWhenUsed/>
    <w:qFormat/>
    <w:uiPriority w:val="9"/>
    <w:pPr>
      <w:keepNext/>
      <w:spacing w:before="240" w:after="60"/>
      <w:outlineLvl w:val="2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5">
    <w:name w:val="heading 4"/>
    <w:basedOn w:val="1"/>
    <w:next w:val="1"/>
    <w:link w:val="27"/>
    <w:unhideWhenUsed/>
    <w:qFormat/>
    <w:uiPriority w:val="9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6">
    <w:name w:val="heading 5"/>
    <w:basedOn w:val="1"/>
    <w:next w:val="1"/>
    <w:link w:val="28"/>
    <w:semiHidden/>
    <w:unhideWhenUsed/>
    <w:qFormat/>
    <w:uiPriority w:val="9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7">
    <w:name w:val="heading 6"/>
    <w:basedOn w:val="1"/>
    <w:next w:val="1"/>
    <w:link w:val="29"/>
    <w:semiHidden/>
    <w:unhideWhenUsed/>
    <w:qFormat/>
    <w:uiPriority w:val="9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8">
    <w:name w:val="heading 7"/>
    <w:basedOn w:val="1"/>
    <w:next w:val="1"/>
    <w:link w:val="30"/>
    <w:semiHidden/>
    <w:unhideWhenUsed/>
    <w:qFormat/>
    <w:uiPriority w:val="9"/>
    <w:pPr>
      <w:spacing w:before="240" w:after="60"/>
      <w:outlineLvl w:val="6"/>
    </w:pPr>
    <w:rPr>
      <w:rFonts w:cstheme="majorBidi"/>
    </w:rPr>
  </w:style>
  <w:style w:type="paragraph" w:styleId="9">
    <w:name w:val="heading 8"/>
    <w:basedOn w:val="1"/>
    <w:next w:val="1"/>
    <w:link w:val="31"/>
    <w:semiHidden/>
    <w:unhideWhenUsed/>
    <w:qFormat/>
    <w:uiPriority w:val="9"/>
    <w:pPr>
      <w:spacing w:before="240" w:after="60"/>
      <w:outlineLvl w:val="7"/>
    </w:pPr>
    <w:rPr>
      <w:rFonts w:cstheme="majorBidi"/>
      <w:i/>
      <w:iCs/>
    </w:rPr>
  </w:style>
  <w:style w:type="paragraph" w:styleId="10">
    <w:name w:val="heading 9"/>
    <w:basedOn w:val="1"/>
    <w:next w:val="1"/>
    <w:link w:val="32"/>
    <w:semiHidden/>
    <w:unhideWhenUsed/>
    <w:qFormat/>
    <w:uiPriority w:val="9"/>
    <w:pPr>
      <w:spacing w:before="240" w:after="60"/>
      <w:outlineLvl w:val="8"/>
    </w:pPr>
    <w:rPr>
      <w:rFonts w:asciiTheme="majorHAnsi" w:hAnsiTheme="majorHAnsi" w:eastAsiaTheme="majorEastAsia" w:cstheme="majorBidi"/>
      <w:sz w:val="22"/>
      <w:szCs w:val="22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semiHidden/>
    <w:unhideWhenUsed/>
    <w:uiPriority w:val="99"/>
    <w:rPr>
      <w:vertAlign w:val="superscript"/>
    </w:rPr>
  </w:style>
  <w:style w:type="character" w:styleId="14">
    <w:name w:val="Emphasis"/>
    <w:basedOn w:val="11"/>
    <w:qFormat/>
    <w:uiPriority w:val="20"/>
    <w:rPr>
      <w:rFonts w:asciiTheme="minorHAnsi" w:hAnsiTheme="minorHAnsi"/>
      <w:b/>
      <w:i/>
      <w:iCs/>
    </w:rPr>
  </w:style>
  <w:style w:type="character" w:styleId="15">
    <w:name w:val="Strong"/>
    <w:basedOn w:val="11"/>
    <w:qFormat/>
    <w:uiPriority w:val="22"/>
    <w:rPr>
      <w:b/>
      <w:bCs/>
    </w:rPr>
  </w:style>
  <w:style w:type="paragraph" w:styleId="16">
    <w:name w:val="Balloon Text"/>
    <w:basedOn w:val="1"/>
    <w:link w:val="50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17">
    <w:name w:val="footnote text"/>
    <w:basedOn w:val="1"/>
    <w:link w:val="52"/>
    <w:semiHidden/>
    <w:unhideWhenUsed/>
    <w:qFormat/>
    <w:uiPriority w:val="99"/>
    <w:rPr>
      <w:sz w:val="20"/>
      <w:szCs w:val="20"/>
    </w:rPr>
  </w:style>
  <w:style w:type="paragraph" w:styleId="18">
    <w:name w:val="header"/>
    <w:basedOn w:val="1"/>
    <w:link w:val="48"/>
    <w:unhideWhenUsed/>
    <w:qFormat/>
    <w:uiPriority w:val="99"/>
    <w:pPr>
      <w:tabs>
        <w:tab w:val="center" w:pos="4677"/>
        <w:tab w:val="right" w:pos="9355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9">
    <w:name w:val="Title"/>
    <w:basedOn w:val="1"/>
    <w:next w:val="1"/>
    <w:link w:val="33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paragraph" w:styleId="20">
    <w:name w:val="Normal (Web)"/>
    <w:basedOn w:val="1"/>
    <w:link w:val="47"/>
    <w:qFormat/>
    <w:uiPriority w:val="99"/>
    <w:pPr>
      <w:spacing w:before="100" w:beforeAutospacing="1" w:after="100" w:afterAutospacing="1"/>
    </w:pPr>
  </w:style>
  <w:style w:type="paragraph" w:styleId="21">
    <w:name w:val="Subtitle"/>
    <w:basedOn w:val="1"/>
    <w:next w:val="1"/>
    <w:link w:val="34"/>
    <w:qFormat/>
    <w:uiPriority w:val="11"/>
    <w:pPr>
      <w:spacing w:after="60"/>
      <w:jc w:val="center"/>
      <w:outlineLvl w:val="1"/>
    </w:pPr>
    <w:rPr>
      <w:rFonts w:asciiTheme="majorHAnsi" w:hAnsiTheme="majorHAnsi" w:eastAsiaTheme="majorEastAsia"/>
    </w:rPr>
  </w:style>
  <w:style w:type="paragraph" w:styleId="22">
    <w:name w:val="HTML Preformatted"/>
    <w:basedOn w:val="1"/>
    <w:link w:val="49"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23">
    <w:name w:val="Table Grid"/>
    <w:basedOn w:val="12"/>
    <w:qFormat/>
    <w:uiPriority w:val="59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24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kern w:val="32"/>
      <w:sz w:val="32"/>
      <w:szCs w:val="32"/>
    </w:rPr>
  </w:style>
  <w:style w:type="character" w:customStyle="1" w:styleId="25">
    <w:name w:val="Заголовок 2 Знак"/>
    <w:basedOn w:val="11"/>
    <w:link w:val="3"/>
    <w:qFormat/>
    <w:uiPriority w:val="9"/>
    <w:rPr>
      <w:rFonts w:asciiTheme="majorHAnsi" w:hAnsiTheme="majorHAnsi" w:eastAsiaTheme="majorEastAsia" w:cstheme="majorBidi"/>
      <w:b/>
      <w:bCs/>
      <w:i/>
      <w:iCs/>
      <w:sz w:val="28"/>
      <w:szCs w:val="28"/>
    </w:rPr>
  </w:style>
  <w:style w:type="character" w:customStyle="1" w:styleId="26">
    <w:name w:val="Заголовок 3 Знак"/>
    <w:basedOn w:val="11"/>
    <w:link w:val="4"/>
    <w:uiPriority w:val="9"/>
    <w:rPr>
      <w:rFonts w:asciiTheme="majorHAnsi" w:hAnsiTheme="majorHAnsi" w:eastAsiaTheme="majorEastAsia" w:cstheme="majorBidi"/>
      <w:b/>
      <w:bCs/>
      <w:sz w:val="26"/>
      <w:szCs w:val="26"/>
    </w:rPr>
  </w:style>
  <w:style w:type="character" w:customStyle="1" w:styleId="27">
    <w:name w:val="Заголовок 4 Знак"/>
    <w:basedOn w:val="11"/>
    <w:link w:val="5"/>
    <w:uiPriority w:val="9"/>
    <w:rPr>
      <w:rFonts w:cstheme="majorBidi"/>
      <w:b/>
      <w:bCs/>
      <w:sz w:val="28"/>
      <w:szCs w:val="28"/>
    </w:rPr>
  </w:style>
  <w:style w:type="character" w:customStyle="1" w:styleId="28">
    <w:name w:val="Заголовок 5 Знак"/>
    <w:basedOn w:val="11"/>
    <w:link w:val="6"/>
    <w:semiHidden/>
    <w:uiPriority w:val="9"/>
    <w:rPr>
      <w:rFonts w:cstheme="majorBidi"/>
      <w:b/>
      <w:bCs/>
      <w:i/>
      <w:iCs/>
      <w:sz w:val="26"/>
      <w:szCs w:val="26"/>
    </w:rPr>
  </w:style>
  <w:style w:type="character" w:customStyle="1" w:styleId="29">
    <w:name w:val="Заголовок 6 Знак"/>
    <w:basedOn w:val="11"/>
    <w:link w:val="7"/>
    <w:semiHidden/>
    <w:uiPriority w:val="9"/>
    <w:rPr>
      <w:rFonts w:cstheme="majorBidi"/>
      <w:b/>
      <w:bCs/>
    </w:rPr>
  </w:style>
  <w:style w:type="character" w:customStyle="1" w:styleId="30">
    <w:name w:val="Заголовок 7 Знак"/>
    <w:basedOn w:val="11"/>
    <w:link w:val="8"/>
    <w:semiHidden/>
    <w:uiPriority w:val="9"/>
    <w:rPr>
      <w:rFonts w:cstheme="majorBidi"/>
      <w:sz w:val="24"/>
      <w:szCs w:val="24"/>
    </w:rPr>
  </w:style>
  <w:style w:type="character" w:customStyle="1" w:styleId="31">
    <w:name w:val="Заголовок 8 Знак"/>
    <w:basedOn w:val="11"/>
    <w:link w:val="9"/>
    <w:semiHidden/>
    <w:uiPriority w:val="9"/>
    <w:rPr>
      <w:rFonts w:cstheme="majorBidi"/>
      <w:i/>
      <w:iCs/>
      <w:sz w:val="24"/>
      <w:szCs w:val="24"/>
    </w:rPr>
  </w:style>
  <w:style w:type="character" w:customStyle="1" w:styleId="32">
    <w:name w:val="Заголовок 9 Знак"/>
    <w:basedOn w:val="11"/>
    <w:link w:val="10"/>
    <w:semiHidden/>
    <w:uiPriority w:val="9"/>
    <w:rPr>
      <w:rFonts w:asciiTheme="majorHAnsi" w:hAnsiTheme="majorHAnsi" w:eastAsiaTheme="majorEastAsia" w:cstheme="majorBidi"/>
    </w:rPr>
  </w:style>
  <w:style w:type="character" w:customStyle="1" w:styleId="33">
    <w:name w:val="Название Знак"/>
    <w:basedOn w:val="11"/>
    <w:link w:val="19"/>
    <w:uiPriority w:val="10"/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customStyle="1" w:styleId="34">
    <w:name w:val="Подзаголовок Знак"/>
    <w:basedOn w:val="11"/>
    <w:link w:val="21"/>
    <w:uiPriority w:val="11"/>
    <w:rPr>
      <w:rFonts w:asciiTheme="majorHAnsi" w:hAnsiTheme="majorHAnsi" w:eastAsiaTheme="majorEastAsia"/>
      <w:sz w:val="24"/>
      <w:szCs w:val="24"/>
    </w:rPr>
  </w:style>
  <w:style w:type="paragraph" w:styleId="35">
    <w:name w:val="No Spacing"/>
    <w:basedOn w:val="1"/>
    <w:qFormat/>
    <w:uiPriority w:val="1"/>
    <w:rPr>
      <w:szCs w:val="32"/>
    </w:rPr>
  </w:style>
  <w:style w:type="paragraph" w:styleId="36">
    <w:name w:val="List Paragraph"/>
    <w:basedOn w:val="1"/>
    <w:qFormat/>
    <w:uiPriority w:val="34"/>
    <w:pPr>
      <w:ind w:left="720"/>
      <w:contextualSpacing/>
    </w:pPr>
  </w:style>
  <w:style w:type="paragraph" w:styleId="37">
    <w:name w:val="Quote"/>
    <w:basedOn w:val="1"/>
    <w:next w:val="1"/>
    <w:link w:val="38"/>
    <w:qFormat/>
    <w:uiPriority w:val="29"/>
    <w:rPr>
      <w:i/>
    </w:rPr>
  </w:style>
  <w:style w:type="character" w:customStyle="1" w:styleId="38">
    <w:name w:val="Цитата 2 Знак"/>
    <w:basedOn w:val="11"/>
    <w:link w:val="37"/>
    <w:uiPriority w:val="29"/>
    <w:rPr>
      <w:i/>
      <w:sz w:val="24"/>
      <w:szCs w:val="24"/>
    </w:rPr>
  </w:style>
  <w:style w:type="paragraph" w:styleId="39">
    <w:name w:val="Intense Quote"/>
    <w:basedOn w:val="1"/>
    <w:next w:val="1"/>
    <w:link w:val="40"/>
    <w:qFormat/>
    <w:uiPriority w:val="30"/>
    <w:pPr>
      <w:ind w:left="720" w:right="720"/>
    </w:pPr>
    <w:rPr>
      <w:rFonts w:cstheme="majorBidi"/>
      <w:b/>
      <w:i/>
      <w:szCs w:val="22"/>
    </w:rPr>
  </w:style>
  <w:style w:type="character" w:customStyle="1" w:styleId="40">
    <w:name w:val="Выделенная цитата Знак"/>
    <w:basedOn w:val="11"/>
    <w:link w:val="39"/>
    <w:qFormat/>
    <w:uiPriority w:val="30"/>
    <w:rPr>
      <w:rFonts w:cstheme="majorBidi"/>
      <w:b/>
      <w:i/>
      <w:sz w:val="24"/>
    </w:rPr>
  </w:style>
  <w:style w:type="character" w:customStyle="1" w:styleId="41">
    <w:name w:val="Subtle Emphasis"/>
    <w:qFormat/>
    <w:uiPriority w:val="19"/>
    <w:rPr>
      <w:i/>
      <w:color w:val="595959" w:themeColor="text1" w:themeTint="A5"/>
    </w:rPr>
  </w:style>
  <w:style w:type="character" w:customStyle="1" w:styleId="42">
    <w:name w:val="Intense Emphasis"/>
    <w:basedOn w:val="11"/>
    <w:qFormat/>
    <w:uiPriority w:val="21"/>
    <w:rPr>
      <w:b/>
      <w:i/>
      <w:sz w:val="24"/>
      <w:szCs w:val="24"/>
      <w:u w:val="single"/>
    </w:rPr>
  </w:style>
  <w:style w:type="character" w:customStyle="1" w:styleId="43">
    <w:name w:val="Subtle Reference"/>
    <w:basedOn w:val="11"/>
    <w:qFormat/>
    <w:uiPriority w:val="31"/>
    <w:rPr>
      <w:sz w:val="24"/>
      <w:szCs w:val="24"/>
      <w:u w:val="single"/>
    </w:rPr>
  </w:style>
  <w:style w:type="character" w:customStyle="1" w:styleId="44">
    <w:name w:val="Intense Reference"/>
    <w:basedOn w:val="11"/>
    <w:qFormat/>
    <w:uiPriority w:val="32"/>
    <w:rPr>
      <w:b/>
      <w:sz w:val="24"/>
      <w:u w:val="single"/>
    </w:rPr>
  </w:style>
  <w:style w:type="character" w:customStyle="1" w:styleId="45">
    <w:name w:val="Book Title"/>
    <w:basedOn w:val="11"/>
    <w:qFormat/>
    <w:uiPriority w:val="33"/>
    <w:rPr>
      <w:rFonts w:asciiTheme="majorHAnsi" w:hAnsiTheme="majorHAnsi" w:eastAsiaTheme="majorEastAsia"/>
      <w:b/>
      <w:i/>
      <w:sz w:val="24"/>
      <w:szCs w:val="24"/>
    </w:rPr>
  </w:style>
  <w:style w:type="paragraph" w:customStyle="1" w:styleId="46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47">
    <w:name w:val="Обычный (веб) Знак"/>
    <w:link w:val="20"/>
    <w:qFormat/>
    <w:uiPriority w:val="99"/>
    <w:rPr>
      <w:rFonts w:ascii="Times New Roman" w:hAnsi="Times New Roman" w:eastAsia="Times New Roman"/>
      <w:sz w:val="24"/>
      <w:szCs w:val="24"/>
      <w:lang w:bidi="ar-SA"/>
    </w:rPr>
  </w:style>
  <w:style w:type="character" w:customStyle="1" w:styleId="48">
    <w:name w:val="Верхний колонтитул Знак"/>
    <w:basedOn w:val="11"/>
    <w:link w:val="18"/>
    <w:qFormat/>
    <w:uiPriority w:val="99"/>
    <w:rPr>
      <w:rFonts w:cstheme="minorBidi"/>
      <w:lang w:val="ru-RU" w:bidi="ar-SA"/>
    </w:rPr>
  </w:style>
  <w:style w:type="character" w:customStyle="1" w:styleId="49">
    <w:name w:val="Стандартный HTML Знак"/>
    <w:basedOn w:val="11"/>
    <w:link w:val="22"/>
    <w:uiPriority w:val="99"/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character" w:customStyle="1" w:styleId="50">
    <w:name w:val="Текст выноски Знак"/>
    <w:basedOn w:val="11"/>
    <w:link w:val="16"/>
    <w:semiHidden/>
    <w:uiPriority w:val="99"/>
    <w:rPr>
      <w:rFonts w:ascii="Segoe UI" w:hAnsi="Segoe UI" w:eastAsia="Times New Roman" w:cs="Segoe UI"/>
      <w:sz w:val="18"/>
      <w:szCs w:val="18"/>
      <w:lang w:val="ru-RU" w:eastAsia="ru-RU" w:bidi="ar-SA"/>
    </w:rPr>
  </w:style>
  <w:style w:type="paragraph" w:customStyle="1" w:styleId="51">
    <w:name w:val="_Style 48"/>
    <w:basedOn w:val="1"/>
    <w:next w:val="20"/>
    <w:uiPriority w:val="99"/>
    <w:pPr>
      <w:suppressAutoHyphens/>
      <w:spacing w:before="280" w:after="280"/>
    </w:pPr>
    <w:rPr>
      <w:lang w:eastAsia="ar-SA"/>
    </w:rPr>
  </w:style>
  <w:style w:type="character" w:customStyle="1" w:styleId="52">
    <w:name w:val="Текст сноски Знак"/>
    <w:basedOn w:val="11"/>
    <w:link w:val="17"/>
    <w:semiHidden/>
    <w:qFormat/>
    <w:uiPriority w:val="99"/>
    <w:rPr>
      <w:rFonts w:ascii="Times New Roman" w:hAnsi="Times New Roman" w:eastAsia="Times New Roman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59F406-B5E9-487F-8A05-899C9F8F63E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3</Pages>
  <Words>570</Words>
  <Characters>3650</Characters>
  <Lines>30</Lines>
  <Paragraphs>8</Paragraphs>
  <TotalTime>18</TotalTime>
  <ScaleCrop>false</ScaleCrop>
  <LinksUpToDate>false</LinksUpToDate>
  <CharactersWithSpaces>4148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2022-03-22T08:00:00Z</dcterms:created>
  <dc:creator>ПользовательПК</dc:creator>
  <cp:lastModifiedBy>PC</cp:lastModifiedBy>
  <cp:lastPrinted>2022-01-25T12:08:00Z</cp:lastPrinted>
  <dcterms:modified xsi:type="dcterms:W3CDTF">2026-10-20T18:10:01Z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eyJoZGlkIjoiMTE5NjEzMTMzNjk0YWYyMzg3YzA4MTMxNjcxZDRkMmIifQ==</vt:lpwstr>
  </property>
  <property fmtid="{D5CDD505-2E9C-101B-9397-08002B2CF9AE}" pid="3" name="KSOProductBuildVer">
    <vt:lpwstr>1049-12.1.0.29162</vt:lpwstr>
  </property>
  <property fmtid="{D5CDD505-2E9C-101B-9397-08002B2CF9AE}" pid="4" name="ICV">
    <vt:lpwstr>1ABE5649C9E6434990413C33B2D64126_12</vt:lpwstr>
  </property>
</Properties>
</file>