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17ED9" w14:textId="284ACFEF" w:rsidR="00745792" w:rsidRPr="00C36965" w:rsidRDefault="00807F10" w:rsidP="00745792">
      <w:pPr>
        <w:jc w:val="center"/>
        <w:rPr>
          <w:rFonts w:ascii="Times New Roman" w:hAnsi="Times New Roman" w:cs="Times New Roman"/>
          <w:sz w:val="28"/>
          <w:szCs w:val="28"/>
        </w:rPr>
      </w:pPr>
      <w:r w:rsidRPr="00C36965">
        <w:rPr>
          <w:rFonts w:ascii="Times New Roman" w:hAnsi="Times New Roman" w:cs="Times New Roman"/>
          <w:sz w:val="28"/>
          <w:szCs w:val="28"/>
        </w:rPr>
        <w:t>ТЕХНИЧЕСКАЯ СПЕЦИФИКАЦИЯ</w:t>
      </w:r>
      <w:r w:rsidRPr="00C36965">
        <w:rPr>
          <w:rFonts w:ascii="Times New Roman" w:hAnsi="Times New Roman" w:cs="Times New Roman"/>
          <w:sz w:val="28"/>
          <w:szCs w:val="28"/>
          <w:lang w:val="kk-KZ"/>
        </w:rPr>
        <w:t xml:space="preserve"> </w:t>
      </w:r>
    </w:p>
    <w:p w14:paraId="56725125" w14:textId="3AAC9332" w:rsidR="00C36965" w:rsidRPr="00C36965" w:rsidRDefault="00D70EFF"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kk-KZ"/>
        </w:rPr>
        <w:t xml:space="preserve">Предметом </w:t>
      </w:r>
      <w:r w:rsidR="00CD47EA" w:rsidRPr="00C36965">
        <w:rPr>
          <w:rFonts w:ascii="Times New Roman" w:hAnsi="Times New Roman" w:cs="Times New Roman"/>
          <w:sz w:val="28"/>
          <w:szCs w:val="28"/>
          <w:lang w:val="kk-KZ"/>
        </w:rPr>
        <w:t>закупки</w:t>
      </w:r>
      <w:r w:rsidRPr="00C36965">
        <w:rPr>
          <w:rFonts w:ascii="Times New Roman" w:hAnsi="Times New Roman" w:cs="Times New Roman"/>
          <w:sz w:val="28"/>
          <w:szCs w:val="28"/>
          <w:lang w:val="kk-KZ"/>
        </w:rPr>
        <w:t xml:space="preserve"> является </w:t>
      </w:r>
      <w:r w:rsidR="00C36965">
        <w:rPr>
          <w:rFonts w:ascii="Times New Roman" w:hAnsi="Times New Roman" w:cs="Times New Roman"/>
          <w:sz w:val="28"/>
          <w:szCs w:val="28"/>
          <w:lang w:val="kk-KZ"/>
        </w:rPr>
        <w:t>работы по и</w:t>
      </w:r>
      <w:r w:rsidR="00C36965" w:rsidRPr="00C36965">
        <w:rPr>
          <w:rFonts w:ascii="Times New Roman" w:hAnsi="Times New Roman" w:cs="Times New Roman"/>
          <w:sz w:val="28"/>
          <w:szCs w:val="28"/>
          <w:lang w:val="ru-KZ"/>
        </w:rPr>
        <w:t>зготовлени</w:t>
      </w:r>
      <w:r w:rsidR="00C36965">
        <w:rPr>
          <w:rFonts w:ascii="Times New Roman" w:hAnsi="Times New Roman" w:cs="Times New Roman"/>
          <w:sz w:val="28"/>
          <w:szCs w:val="28"/>
          <w:lang w:val="ru-KZ"/>
        </w:rPr>
        <w:t>ю</w:t>
      </w:r>
      <w:r w:rsidR="00C36965" w:rsidRPr="00C36965">
        <w:rPr>
          <w:rFonts w:ascii="Times New Roman" w:hAnsi="Times New Roman" w:cs="Times New Roman"/>
          <w:sz w:val="28"/>
          <w:szCs w:val="28"/>
          <w:lang w:val="ru-KZ"/>
        </w:rPr>
        <w:t xml:space="preserve"> интерактивных стендов</w:t>
      </w:r>
    </w:p>
    <w:p w14:paraId="7A9FCA8F" w14:textId="4537AA19"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В рамках изготовления интерактивных стендов Поставщик должен обеспечить разработку дизайна, подготовку информационных материалов, изготовление конструкций, нанесение полноцветной инфографики, размещение QR-кодов, подключение цифрового образовательного контента</w:t>
      </w:r>
      <w:r>
        <w:rPr>
          <w:rFonts w:ascii="Times New Roman" w:hAnsi="Times New Roman" w:cs="Times New Roman"/>
          <w:sz w:val="28"/>
          <w:szCs w:val="28"/>
          <w:lang w:val="ru-KZ"/>
        </w:rPr>
        <w:t xml:space="preserve"> по Коснтитуции</w:t>
      </w:r>
      <w:r w:rsidRPr="00C36965">
        <w:rPr>
          <w:rFonts w:ascii="Times New Roman" w:hAnsi="Times New Roman" w:cs="Times New Roman"/>
          <w:sz w:val="28"/>
          <w:szCs w:val="28"/>
          <w:lang w:val="ru-KZ"/>
        </w:rPr>
        <w:t>, доставку и монтаж готовых изделий.</w:t>
      </w:r>
    </w:p>
    <w:p w14:paraId="5F2AD326"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Материалы</w:t>
      </w:r>
    </w:p>
    <w:p w14:paraId="08F334BF"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Размер стенда должен составлять не менее 1,05 × 1,75 м, толщина — не менее 9 мм. Стенд должен изготавливаться из ударопрочного полистирола высокого давления HIPS/GPPS, обеспечивающего необходимую жёсткость, прочность и устойчивость к деформации. Края изделия должны иметь безопасное скругление радиусом не менее 4 мм. Лицевая поверхность должна быть защищена съёмной заводской антицарапиновой плёнкой, предотвращающей повреждение стенда при транспортировке и монтаже.</w:t>
      </w:r>
    </w:p>
    <w:p w14:paraId="753B31FD"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На поверхности стенда должна размещаться полноцветная инфографика, выполненная методом высокоточной печати с разрешением не менее 600 dpi. Печать должна быть устойчивой к ультрафиолетовому излучению, механическому истиранию и воздействию моющих средств с уровнем pH от 6 до 9. Цветопередача должна сохраняться при освещённости от 200 до 800 лк.</w:t>
      </w:r>
    </w:p>
    <w:p w14:paraId="7AF9B65C"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Крепёжные элементы должны быть изготовлены из нержавеющей стали класса A2, иметь диаметр не менее 16 мм и комплектоваться бесцветными резиновыми шайбами диаметром не менее 14 мм с отверстием не менее 10 мм. На каждый стенд должно предусматриваться не менее восьми точек крепления. Конструкция крепления должна выдерживать статическую нагрузку не менее четырёхкратной массы панели с коэффициентом запаса прочности 2,0.</w:t>
      </w:r>
    </w:p>
    <w:p w14:paraId="58D5E693"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Гарантия</w:t>
      </w:r>
    </w:p>
    <w:p w14:paraId="20FB78AF"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Гарантийный срок на программное обеспечение и работоспособность цифровых ресурсов должен составлять не менее 36 месяцев с даты поставки. На каждом стенде должен быть размещён отдельный QR-код для перехода к форме обратной связи, регистрации технических инцидентов и направления обращений в службу поддержки. Срок обработки обращения Поставщиком не должен превышать трёх рабочих дней.</w:t>
      </w:r>
    </w:p>
    <w:p w14:paraId="6A519EE6"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Характеристика</w:t>
      </w:r>
    </w:p>
    <w:p w14:paraId="5849C8C7"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Интерактивный стенд должен представлять собой единый информационно-образовательный комплекс, объединяющий физическую конструкцию, тематическую инфографику и цифровые материалы, доступные посредством сканирования QR-кодов. Каждый QR-код должен обеспечивать переход к соответствующему разделу цифрового ресурса без необходимости ручного поиска информации.</w:t>
      </w:r>
    </w:p>
    <w:p w14:paraId="21A8515D" w14:textId="7A428AEC"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Цифровой контент должен включать тематические тексты, изображения</w:t>
      </w:r>
      <w:r>
        <w:rPr>
          <w:rFonts w:ascii="Times New Roman" w:hAnsi="Times New Roman" w:cs="Times New Roman"/>
          <w:sz w:val="28"/>
          <w:szCs w:val="28"/>
          <w:lang w:val="ru-KZ"/>
        </w:rPr>
        <w:t xml:space="preserve"> </w:t>
      </w:r>
      <w:r w:rsidRPr="00C36965">
        <w:rPr>
          <w:rFonts w:ascii="Times New Roman" w:hAnsi="Times New Roman" w:cs="Times New Roman"/>
          <w:sz w:val="28"/>
          <w:szCs w:val="28"/>
          <w:lang w:val="ru-KZ"/>
        </w:rPr>
        <w:t xml:space="preserve">и </w:t>
      </w:r>
      <w:r>
        <w:rPr>
          <w:rFonts w:ascii="Times New Roman" w:hAnsi="Times New Roman" w:cs="Times New Roman"/>
          <w:sz w:val="28"/>
          <w:szCs w:val="28"/>
          <w:lang w:val="ru-KZ"/>
        </w:rPr>
        <w:t>информационный</w:t>
      </w:r>
      <w:r w:rsidRPr="00C36965">
        <w:rPr>
          <w:rFonts w:ascii="Times New Roman" w:hAnsi="Times New Roman" w:cs="Times New Roman"/>
          <w:sz w:val="28"/>
          <w:szCs w:val="28"/>
          <w:lang w:val="ru-KZ"/>
        </w:rPr>
        <w:t xml:space="preserve"> </w:t>
      </w:r>
      <w:r>
        <w:rPr>
          <w:rFonts w:ascii="Times New Roman" w:hAnsi="Times New Roman" w:cs="Times New Roman"/>
          <w:sz w:val="28"/>
          <w:szCs w:val="28"/>
          <w:lang w:val="ru-KZ"/>
        </w:rPr>
        <w:t>ресурс по Конституции</w:t>
      </w:r>
      <w:r w:rsidRPr="00C36965">
        <w:rPr>
          <w:rFonts w:ascii="Times New Roman" w:hAnsi="Times New Roman" w:cs="Times New Roman"/>
          <w:sz w:val="28"/>
          <w:szCs w:val="28"/>
          <w:lang w:val="ru-KZ"/>
        </w:rPr>
        <w:t>, соответствующие тематике стенда. Все цифровые ресурсы должны быть разработаны или правомерно использованы Поставщиком и не должны представлять собой прямые ссылки на материалы из открытых интернет-источников.</w:t>
      </w:r>
    </w:p>
    <w:p w14:paraId="514612CF" w14:textId="65D87658"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 xml:space="preserve">QR-коды должны формироваться посредством собственного программного решения Поставщика либо информационной системы правообладателя, предоставившего соответствующее подтверждающее письмо. </w:t>
      </w:r>
    </w:p>
    <w:p w14:paraId="084C679E"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Сканирование QR-кодов должно осуществляться стабильно при расстоянии от 30 до 100 см и отклонении мобильного устройства от нормали до 25 градусов. Цифровые ресурсы должны корректно отображаться на смартфонах, планшетах и персональных компьютерах с различными разрешениями экрана.</w:t>
      </w:r>
    </w:p>
    <w:p w14:paraId="762FD8C2" w14:textId="77777777" w:rsidR="00C36965" w:rsidRPr="00C36965" w:rsidRDefault="00C36965" w:rsidP="00C36965">
      <w:pPr>
        <w:spacing w:after="0" w:line="240" w:lineRule="auto"/>
        <w:ind w:firstLine="708"/>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Вся информация на стендах и связанный с ними цифровой контент должны предоставляться на казахском и русском языках. Пользователю должна быть доступна возможность переключения языка на любой странице цифрового ресурса с сохранением открытого раздела и текущего положения на странице. Интерфейс должен быть понятным, адаптивным и не требовать установки дополнительного программного обеспечения.</w:t>
      </w:r>
    </w:p>
    <w:p w14:paraId="37417AAA" w14:textId="77777777" w:rsidR="00DC7AE3" w:rsidRPr="00C36965" w:rsidRDefault="00DC7AE3" w:rsidP="00733E63">
      <w:pPr>
        <w:spacing w:after="0" w:line="240" w:lineRule="auto"/>
        <w:ind w:firstLine="708"/>
        <w:jc w:val="both"/>
        <w:rPr>
          <w:rFonts w:ascii="Times New Roman" w:hAnsi="Times New Roman" w:cs="Times New Roman"/>
          <w:sz w:val="28"/>
          <w:szCs w:val="28"/>
          <w:lang w:val="ru-KZ"/>
        </w:rPr>
      </w:pPr>
    </w:p>
    <w:p w14:paraId="66614153" w14:textId="77777777" w:rsidR="00DC7AE3" w:rsidRPr="00C36965" w:rsidRDefault="00DC7AE3" w:rsidP="00733E63">
      <w:pPr>
        <w:spacing w:after="0" w:line="240" w:lineRule="auto"/>
        <w:ind w:firstLine="708"/>
        <w:jc w:val="both"/>
        <w:rPr>
          <w:rFonts w:ascii="Times New Roman" w:hAnsi="Times New Roman" w:cs="Times New Roman"/>
          <w:sz w:val="28"/>
          <w:szCs w:val="28"/>
          <w:lang w:val="kk-KZ"/>
        </w:rPr>
      </w:pPr>
    </w:p>
    <w:p w14:paraId="2F43AFE1" w14:textId="3C40FC7D" w:rsidR="00777854" w:rsidRPr="00C36965" w:rsidRDefault="00777854" w:rsidP="00777854">
      <w:pPr>
        <w:spacing w:after="0" w:line="240" w:lineRule="auto"/>
        <w:ind w:firstLine="708"/>
        <w:jc w:val="right"/>
        <w:rPr>
          <w:rFonts w:ascii="Times New Roman" w:hAnsi="Times New Roman" w:cs="Times New Roman"/>
          <w:i/>
          <w:iCs/>
          <w:sz w:val="28"/>
          <w:szCs w:val="28"/>
          <w:lang w:val="kk-KZ"/>
        </w:rPr>
      </w:pPr>
      <w:r w:rsidRPr="00C36965">
        <w:rPr>
          <w:rFonts w:ascii="Times New Roman" w:hAnsi="Times New Roman" w:cs="Times New Roman"/>
          <w:sz w:val="28"/>
          <w:szCs w:val="28"/>
        </w:rPr>
        <w:t xml:space="preserve"> </w:t>
      </w:r>
      <w:r w:rsidRPr="00C36965">
        <w:rPr>
          <w:rFonts w:ascii="Times New Roman" w:hAnsi="Times New Roman" w:cs="Times New Roman"/>
          <w:i/>
          <w:iCs/>
          <w:sz w:val="28"/>
          <w:szCs w:val="28"/>
          <w:lang w:val="kk-KZ"/>
        </w:rPr>
        <w:t>Приложение 1</w:t>
      </w:r>
    </w:p>
    <w:p w14:paraId="06282A44" w14:textId="77777777" w:rsidR="00777854" w:rsidRPr="00C36965" w:rsidRDefault="00777854" w:rsidP="005E0FCA">
      <w:pPr>
        <w:spacing w:after="0" w:line="240" w:lineRule="auto"/>
        <w:ind w:firstLine="708"/>
        <w:jc w:val="both"/>
        <w:rPr>
          <w:rFonts w:ascii="Times New Roman" w:hAnsi="Times New Roman" w:cs="Times New Roman"/>
          <w:sz w:val="28"/>
          <w:szCs w:val="28"/>
          <w:lang w:val="kk-KZ"/>
        </w:rPr>
      </w:pPr>
    </w:p>
    <w:tbl>
      <w:tblPr>
        <w:tblpPr w:leftFromText="180" w:rightFromText="180" w:vertAnchor="text" w:tblpX="70" w:tblpY="1"/>
        <w:tblOverlap w:val="neve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2614"/>
        <w:gridCol w:w="3479"/>
        <w:gridCol w:w="2551"/>
      </w:tblGrid>
      <w:tr w:rsidR="00EE6987" w:rsidRPr="00C36965" w14:paraId="054F07FF" w14:textId="77777777" w:rsidTr="00EE6987">
        <w:trPr>
          <w:trHeight w:val="699"/>
        </w:trPr>
        <w:tc>
          <w:tcPr>
            <w:tcW w:w="306" w:type="pct"/>
            <w:tcBorders>
              <w:top w:val="single" w:sz="4" w:space="0" w:color="auto"/>
              <w:left w:val="single" w:sz="4" w:space="0" w:color="auto"/>
              <w:bottom w:val="single" w:sz="4" w:space="0" w:color="auto"/>
              <w:right w:val="single" w:sz="4" w:space="0" w:color="auto"/>
            </w:tcBorders>
          </w:tcPr>
          <w:p w14:paraId="397EA75B" w14:textId="77777777" w:rsidR="00EE6987" w:rsidRPr="00C36965" w:rsidRDefault="00EE6987" w:rsidP="00777854">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w:t>
            </w:r>
          </w:p>
        </w:tc>
        <w:tc>
          <w:tcPr>
            <w:tcW w:w="1419" w:type="pct"/>
            <w:tcBorders>
              <w:top w:val="single" w:sz="4" w:space="0" w:color="auto"/>
              <w:left w:val="single" w:sz="4" w:space="0" w:color="auto"/>
              <w:bottom w:val="single" w:sz="4" w:space="0" w:color="auto"/>
              <w:right w:val="single" w:sz="4" w:space="0" w:color="auto"/>
            </w:tcBorders>
          </w:tcPr>
          <w:p w14:paraId="4AE72520" w14:textId="11DC21A4"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 xml:space="preserve">Наименование </w:t>
            </w:r>
          </w:p>
        </w:tc>
        <w:tc>
          <w:tcPr>
            <w:tcW w:w="1889" w:type="pct"/>
            <w:tcBorders>
              <w:top w:val="single" w:sz="4" w:space="0" w:color="auto"/>
              <w:left w:val="single" w:sz="4" w:space="0" w:color="auto"/>
              <w:bottom w:val="single" w:sz="4" w:space="0" w:color="auto"/>
              <w:right w:val="single" w:sz="4" w:space="0" w:color="auto"/>
            </w:tcBorders>
          </w:tcPr>
          <w:p w14:paraId="14671B98" w14:textId="77777777"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Единица измерений</w:t>
            </w:r>
          </w:p>
          <w:p w14:paraId="529A4AD1" w14:textId="5F568092"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w:t>
            </w:r>
            <w:r w:rsidR="00C36965">
              <w:rPr>
                <w:rFonts w:ascii="Times New Roman" w:hAnsi="Times New Roman" w:cs="Times New Roman"/>
                <w:color w:val="000000"/>
                <w:lang w:val="kk-KZ"/>
              </w:rPr>
              <w:t>штук</w:t>
            </w:r>
            <w:r w:rsidRPr="00C36965">
              <w:rPr>
                <w:rFonts w:ascii="Times New Roman" w:hAnsi="Times New Roman" w:cs="Times New Roman"/>
                <w:color w:val="000000"/>
              </w:rPr>
              <w:t>)</w:t>
            </w:r>
          </w:p>
        </w:tc>
        <w:tc>
          <w:tcPr>
            <w:tcW w:w="1385" w:type="pct"/>
            <w:tcBorders>
              <w:top w:val="single" w:sz="4" w:space="0" w:color="auto"/>
              <w:left w:val="single" w:sz="4" w:space="0" w:color="auto"/>
              <w:bottom w:val="single" w:sz="4" w:space="0" w:color="auto"/>
              <w:right w:val="single" w:sz="4" w:space="0" w:color="auto"/>
            </w:tcBorders>
          </w:tcPr>
          <w:p w14:paraId="04352166" w14:textId="77777777" w:rsidR="00EE6987" w:rsidRPr="00C36965" w:rsidRDefault="00EE6987" w:rsidP="00777854">
            <w:pPr>
              <w:spacing w:line="240" w:lineRule="auto"/>
              <w:jc w:val="center"/>
              <w:rPr>
                <w:rFonts w:ascii="Times New Roman" w:hAnsi="Times New Roman" w:cs="Times New Roman"/>
                <w:color w:val="000000"/>
              </w:rPr>
            </w:pPr>
            <w:r w:rsidRPr="00C36965">
              <w:rPr>
                <w:rFonts w:ascii="Times New Roman" w:hAnsi="Times New Roman" w:cs="Times New Roman"/>
                <w:color w:val="000000"/>
              </w:rPr>
              <w:t>Примечание</w:t>
            </w:r>
          </w:p>
        </w:tc>
      </w:tr>
      <w:tr w:rsidR="00EE6987" w:rsidRPr="00C36965" w14:paraId="4B3FDBAB" w14:textId="77777777" w:rsidTr="00EE6987">
        <w:trPr>
          <w:trHeight w:val="699"/>
        </w:trPr>
        <w:tc>
          <w:tcPr>
            <w:tcW w:w="306" w:type="pct"/>
            <w:tcBorders>
              <w:top w:val="single" w:sz="4" w:space="0" w:color="auto"/>
              <w:left w:val="single" w:sz="4" w:space="0" w:color="auto"/>
              <w:bottom w:val="single" w:sz="4" w:space="0" w:color="auto"/>
              <w:right w:val="single" w:sz="4" w:space="0" w:color="auto"/>
            </w:tcBorders>
            <w:hideMark/>
          </w:tcPr>
          <w:p w14:paraId="43F26F1E" w14:textId="77777777" w:rsidR="00EE6987" w:rsidRPr="00C36965" w:rsidRDefault="00EE6987" w:rsidP="00777854">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1</w:t>
            </w:r>
          </w:p>
        </w:tc>
        <w:tc>
          <w:tcPr>
            <w:tcW w:w="1419" w:type="pct"/>
            <w:tcBorders>
              <w:top w:val="single" w:sz="4" w:space="0" w:color="auto"/>
              <w:left w:val="single" w:sz="4" w:space="0" w:color="auto"/>
              <w:bottom w:val="single" w:sz="4" w:space="0" w:color="auto"/>
              <w:right w:val="single" w:sz="4" w:space="0" w:color="auto"/>
            </w:tcBorders>
            <w:hideMark/>
          </w:tcPr>
          <w:p w14:paraId="2B4AD264" w14:textId="1D66F786" w:rsidR="00EE6987" w:rsidRPr="00C36965" w:rsidRDefault="00C36965" w:rsidP="00777854">
            <w:pPr>
              <w:spacing w:line="240" w:lineRule="auto"/>
              <w:jc w:val="center"/>
              <w:rPr>
                <w:rFonts w:ascii="Times New Roman" w:hAnsi="Times New Roman" w:cs="Times New Roman"/>
                <w:color w:val="000000"/>
                <w:lang w:val="ru-KZ"/>
              </w:rPr>
            </w:pPr>
            <w:r>
              <w:rPr>
                <w:rFonts w:ascii="Times New Roman" w:hAnsi="Times New Roman" w:cs="Times New Roman"/>
                <w:color w:val="000000"/>
                <w:lang w:val="kk-KZ"/>
              </w:rPr>
              <w:t xml:space="preserve">Интерактивные стенды с </w:t>
            </w:r>
            <w:r>
              <w:rPr>
                <w:rFonts w:ascii="Times New Roman" w:hAnsi="Times New Roman" w:cs="Times New Roman"/>
                <w:color w:val="000000"/>
                <w:lang w:val="en-US"/>
              </w:rPr>
              <w:t>QR</w:t>
            </w:r>
            <w:r w:rsidRPr="00C36965">
              <w:rPr>
                <w:rFonts w:ascii="Times New Roman" w:hAnsi="Times New Roman" w:cs="Times New Roman"/>
                <w:color w:val="000000"/>
              </w:rPr>
              <w:t xml:space="preserve"> </w:t>
            </w:r>
            <w:r>
              <w:rPr>
                <w:rFonts w:ascii="Times New Roman" w:hAnsi="Times New Roman" w:cs="Times New Roman"/>
                <w:color w:val="000000"/>
                <w:lang w:val="kk-KZ"/>
              </w:rPr>
              <w:t>на тему Конституция</w:t>
            </w:r>
          </w:p>
        </w:tc>
        <w:tc>
          <w:tcPr>
            <w:tcW w:w="1889" w:type="pct"/>
            <w:tcBorders>
              <w:top w:val="single" w:sz="4" w:space="0" w:color="auto"/>
              <w:left w:val="single" w:sz="4" w:space="0" w:color="auto"/>
              <w:bottom w:val="single" w:sz="4" w:space="0" w:color="auto"/>
              <w:right w:val="single" w:sz="4" w:space="0" w:color="auto"/>
            </w:tcBorders>
            <w:hideMark/>
          </w:tcPr>
          <w:p w14:paraId="7E4148DA" w14:textId="0D6DCC1B" w:rsidR="00EE6987" w:rsidRPr="00C36965" w:rsidRDefault="00C36965" w:rsidP="00777854">
            <w:pPr>
              <w:spacing w:line="240" w:lineRule="auto"/>
              <w:jc w:val="center"/>
              <w:rPr>
                <w:rFonts w:ascii="Times New Roman" w:hAnsi="Times New Roman" w:cs="Times New Roman"/>
              </w:rPr>
            </w:pPr>
            <w:r>
              <w:rPr>
                <w:rFonts w:ascii="Times New Roman" w:hAnsi="Times New Roman" w:cs="Times New Roman"/>
              </w:rPr>
              <w:t>1 штука</w:t>
            </w:r>
            <w:r w:rsidR="00B10DD9">
              <w:rPr>
                <w:rFonts w:ascii="Times New Roman" w:hAnsi="Times New Roman" w:cs="Times New Roman"/>
              </w:rPr>
            </w:r>
            <w:r>
              <w:rPr>
                <w:rFonts w:ascii="Times New Roman" w:hAnsi="Times New Roman" w:cs="Times New Roman"/>
              </w:rPr>
            </w:r>
          </w:p>
        </w:tc>
        <w:tc>
          <w:tcPr>
            <w:tcW w:w="1385" w:type="pct"/>
            <w:tcBorders>
              <w:top w:val="single" w:sz="4" w:space="0" w:color="auto"/>
              <w:left w:val="single" w:sz="4" w:space="0" w:color="auto"/>
              <w:bottom w:val="single" w:sz="4" w:space="0" w:color="auto"/>
              <w:right w:val="single" w:sz="4" w:space="0" w:color="auto"/>
            </w:tcBorders>
            <w:hideMark/>
          </w:tcPr>
          <w:p w14:paraId="2994C46A" w14:textId="148F424D" w:rsidR="00EE6987" w:rsidRPr="00C36965" w:rsidRDefault="00EE6987" w:rsidP="00777854">
            <w:pPr>
              <w:spacing w:line="240" w:lineRule="auto"/>
              <w:jc w:val="center"/>
              <w:rPr>
                <w:rFonts w:ascii="Times New Roman" w:hAnsi="Times New Roman" w:cs="Times New Roman"/>
                <w:color w:val="000000"/>
                <w:lang w:val="kk-KZ"/>
              </w:rPr>
            </w:pPr>
          </w:p>
        </w:tc>
      </w:tr>
    </w:tbl>
    <w:p w14:paraId="31DB3265" w14:textId="591A7480" w:rsidR="004709DF" w:rsidRPr="00C36965" w:rsidRDefault="004709DF" w:rsidP="005C08BA">
      <w:pPr>
        <w:ind w:firstLine="708"/>
        <w:jc w:val="both"/>
        <w:rPr>
          <w:rFonts w:ascii="Times New Roman" w:hAnsi="Times New Roman" w:cs="Times New Roman"/>
          <w:sz w:val="28"/>
          <w:szCs w:val="28"/>
        </w:rPr>
      </w:pPr>
    </w:p>
    <w:p w14:paraId="66F43720" w14:textId="41F3C4A8" w:rsidR="00B4785A" w:rsidRPr="00C36965" w:rsidRDefault="00B4785A" w:rsidP="005C08BA">
      <w:pPr>
        <w:ind w:firstLine="708"/>
        <w:jc w:val="both"/>
        <w:rPr>
          <w:rFonts w:ascii="Times New Roman" w:hAnsi="Times New Roman" w:cs="Times New Roman"/>
          <w:sz w:val="28"/>
          <w:szCs w:val="28"/>
        </w:rPr>
      </w:pPr>
    </w:p>
    <w:p w14:paraId="3FCC2870" w14:textId="16382E80" w:rsidR="00B4785A" w:rsidRPr="00C36965" w:rsidRDefault="00B4785A" w:rsidP="005C08BA">
      <w:pPr>
        <w:ind w:firstLine="708"/>
        <w:jc w:val="both"/>
        <w:rPr>
          <w:rFonts w:ascii="Times New Roman" w:hAnsi="Times New Roman" w:cs="Times New Roman"/>
          <w:sz w:val="28"/>
          <w:szCs w:val="28"/>
        </w:rPr>
      </w:pPr>
    </w:p>
    <w:p w14:paraId="045CA7DD" w14:textId="71A08813" w:rsidR="00B4785A" w:rsidRPr="00C36965" w:rsidRDefault="00B4785A" w:rsidP="005C08BA">
      <w:pPr>
        <w:ind w:firstLine="708"/>
        <w:jc w:val="both"/>
        <w:rPr>
          <w:rFonts w:ascii="Times New Roman" w:hAnsi="Times New Roman" w:cs="Times New Roman"/>
          <w:sz w:val="28"/>
          <w:szCs w:val="28"/>
        </w:rPr>
      </w:pPr>
    </w:p>
    <w:p w14:paraId="369122FC" w14:textId="78F7EE8B" w:rsidR="00B4785A" w:rsidRPr="00C36965" w:rsidRDefault="00B4785A" w:rsidP="005C08BA">
      <w:pPr>
        <w:ind w:firstLine="708"/>
        <w:jc w:val="both"/>
        <w:rPr>
          <w:rFonts w:ascii="Times New Roman" w:hAnsi="Times New Roman" w:cs="Times New Roman"/>
          <w:sz w:val="28"/>
          <w:szCs w:val="28"/>
        </w:rPr>
      </w:pPr>
    </w:p>
    <w:p w14:paraId="5A8731E5" w14:textId="0F921182" w:rsidR="00B4785A" w:rsidRPr="00C36965" w:rsidRDefault="00B4785A" w:rsidP="005C08BA">
      <w:pPr>
        <w:ind w:firstLine="708"/>
        <w:jc w:val="both"/>
        <w:rPr>
          <w:rFonts w:ascii="Times New Roman" w:hAnsi="Times New Roman" w:cs="Times New Roman"/>
          <w:sz w:val="28"/>
          <w:szCs w:val="28"/>
        </w:rPr>
      </w:pPr>
    </w:p>
    <w:p w14:paraId="71B6709B" w14:textId="7F0AD5FA" w:rsidR="00B4785A" w:rsidRPr="00C36965" w:rsidRDefault="00B4785A" w:rsidP="005C08BA">
      <w:pPr>
        <w:ind w:firstLine="708"/>
        <w:jc w:val="both"/>
        <w:rPr>
          <w:rFonts w:ascii="Times New Roman" w:hAnsi="Times New Roman" w:cs="Times New Roman"/>
          <w:sz w:val="28"/>
          <w:szCs w:val="28"/>
        </w:rPr>
      </w:pPr>
    </w:p>
    <w:p w14:paraId="5DBFD8C5" w14:textId="23EBEEA3" w:rsidR="00B4785A" w:rsidRPr="00C36965" w:rsidRDefault="00B4785A" w:rsidP="005C08BA">
      <w:pPr>
        <w:ind w:firstLine="708"/>
        <w:jc w:val="both"/>
        <w:rPr>
          <w:rFonts w:ascii="Times New Roman" w:hAnsi="Times New Roman" w:cs="Times New Roman"/>
          <w:sz w:val="28"/>
          <w:szCs w:val="28"/>
        </w:rPr>
      </w:pPr>
    </w:p>
    <w:p w14:paraId="2E56BDCA" w14:textId="79F1485A" w:rsidR="00B4785A" w:rsidRPr="00C36965" w:rsidRDefault="00B4785A" w:rsidP="00080CA9">
      <w:pPr>
        <w:jc w:val="both"/>
        <w:rPr>
          <w:rFonts w:ascii="Times New Roman" w:hAnsi="Times New Roman" w:cs="Times New Roman"/>
          <w:sz w:val="28"/>
          <w:szCs w:val="28"/>
        </w:rPr>
      </w:pPr>
    </w:p>
    <w:p w14:paraId="387197DC" w14:textId="78DBB3CD" w:rsidR="00830463" w:rsidRPr="00C36965" w:rsidRDefault="00830463" w:rsidP="00080CA9">
      <w:pPr>
        <w:jc w:val="both"/>
        <w:rPr>
          <w:rFonts w:ascii="Times New Roman" w:hAnsi="Times New Roman" w:cs="Times New Roman"/>
          <w:sz w:val="28"/>
          <w:szCs w:val="28"/>
        </w:rPr>
      </w:pPr>
    </w:p>
    <w:p w14:paraId="1F8DBA5B" w14:textId="1B330AB4" w:rsidR="00830463" w:rsidRPr="00C36965" w:rsidRDefault="00830463" w:rsidP="00080CA9">
      <w:pPr>
        <w:jc w:val="both"/>
        <w:rPr>
          <w:rFonts w:ascii="Times New Roman" w:hAnsi="Times New Roman" w:cs="Times New Roman"/>
          <w:sz w:val="28"/>
          <w:szCs w:val="28"/>
        </w:rPr>
      </w:pPr>
    </w:p>
    <w:p w14:paraId="102E6679" w14:textId="2FC1938B" w:rsidR="00830463" w:rsidRPr="00C36965" w:rsidRDefault="00830463" w:rsidP="00080CA9">
      <w:pPr>
        <w:jc w:val="both"/>
        <w:rPr>
          <w:rFonts w:ascii="Times New Roman" w:hAnsi="Times New Roman" w:cs="Times New Roman"/>
          <w:sz w:val="28"/>
          <w:szCs w:val="28"/>
        </w:rPr>
      </w:pPr>
    </w:p>
    <w:p w14:paraId="1BF5A7ED" w14:textId="5600DCE8" w:rsidR="00C36965" w:rsidRPr="00C36965" w:rsidRDefault="00C36965" w:rsidP="00C36965">
      <w:pPr>
        <w:jc w:val="center"/>
        <w:rPr>
          <w:rFonts w:ascii="Times New Roman" w:hAnsi="Times New Roman" w:cs="Times New Roman"/>
          <w:sz w:val="28"/>
          <w:szCs w:val="28"/>
          <w:lang w:val="ru-KZ"/>
        </w:rPr>
      </w:pPr>
      <w:r w:rsidRPr="00C36965">
        <w:rPr>
          <w:rFonts w:ascii="Times New Roman" w:hAnsi="Times New Roman" w:cs="Times New Roman"/>
          <w:b/>
          <w:bCs/>
          <w:sz w:val="28"/>
          <w:szCs w:val="28"/>
          <w:lang w:val="ru-KZ"/>
        </w:rPr>
        <w:t xml:space="preserve">ТЕХНИКАЛЫҚ </w:t>
      </w:r>
      <w:r>
        <w:rPr>
          <w:rFonts w:ascii="Times New Roman" w:hAnsi="Times New Roman" w:cs="Times New Roman"/>
          <w:b/>
          <w:bCs/>
          <w:sz w:val="28"/>
          <w:szCs w:val="28"/>
          <w:lang w:val="ru-KZ"/>
        </w:rPr>
        <w:t>СИПАТТАМА</w:t>
      </w:r>
    </w:p>
    <w:p w14:paraId="3A38009F"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Сатып алу нысанасы – интерактивті стендтерді дайындау жөніндегі жұмыстар.</w:t>
      </w:r>
    </w:p>
    <w:p w14:paraId="117C9F38"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Интерактивті стендтерді дайындау шеңберінде Өнім беруші дизайн әзірлеуді, ақпараттық материалдарды дайындауды, конструкцияларды жасауды, толық түсті инфографиканы басып шығаруды, QR-кодтарды орналастыруды, Қазақстан Республикасының Конституциясы бойынша цифрлық білім беру контентін қосуды, сондай-ақ дайын бұйымдарды жеткізу мен монтаждауды қамтамасыз етуге тиіс.</w:t>
      </w:r>
    </w:p>
    <w:p w14:paraId="74F4D772"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b/>
          <w:bCs/>
          <w:sz w:val="28"/>
          <w:szCs w:val="28"/>
          <w:lang w:val="ru-KZ"/>
        </w:rPr>
        <w:t>Материалдар</w:t>
      </w:r>
    </w:p>
    <w:p w14:paraId="6FFA21C7"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Стендтің өлшемі кемінде 1,05 × 1,75 м, ал қалыңдығы кемінде 9 мм болуы тиіс. Стенд қажетті қаттылықты, беріктікті және деформацияға төзімділікті қамтамасыз ететін соққыға төзімді жоғары қысымды HIPS/GPPS полистиролынан дайындалуға тиіс. Бұйым жиектерінің қауіпсіз дөңгелектеу радиусы кемінде 4 мм болуы керек. Алдыңғы беті тасымалдау және монтаждау кезінде стендтің зақымдануына жол бермейтін, зауытта орнатылған алынбалы сызатқа қарсы қорғаныш үлдірмен қапталуға тиіс.</w:t>
      </w:r>
    </w:p>
    <w:p w14:paraId="69EEC8C0"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Стендтің бетіне кемінде 600 dpi ажыратымдылықтағы жоғары дәлдікті басып шығару әдісімен орындалған толық түсті инфографика орналастырылуға тиіс. Баспа ультракүлгін сәулеленуге, механикалық үйкелуге және pH деңгейі 6-дан 9-ға дейінгі жуу құралдарының әсеріне төзімді болуы керек. Түстердің берілуі 200-ден 800 лк-ке дейінгі жарықтандыру жағдайында сақталуға тиіс.</w:t>
      </w:r>
    </w:p>
    <w:p w14:paraId="08985887"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Бекіту элементтері А2 класындағы тот баспайтын болаттан дайындалуға, диаметрі кемінде 16 мм болуға және диаметрі кемінде 14 мм, тесігі кемінде 10 мм болатын түссіз резеңке шайбалармен жинақталуға тиіс. Әрбір стенд үшін кемінде сегіз бекіту нүктесі көзделуі керек. Бекіту конструкциясы беріктік қорының 2,0 коэффициентімен панель массасынан кемінде төрт есе артық статикалық жүктемеге төтеп беруге тиіс.</w:t>
      </w:r>
    </w:p>
    <w:p w14:paraId="5788E04C"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b/>
          <w:bCs/>
          <w:sz w:val="28"/>
          <w:szCs w:val="28"/>
          <w:lang w:val="ru-KZ"/>
        </w:rPr>
        <w:t>Кепілдік</w:t>
      </w:r>
    </w:p>
    <w:p w14:paraId="3911B8B9"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Бағдарламалық қамтамасыз етуге және цифрлық ресурстардың жұмыс қабілеттілігіне берілетін кепілдік мерзімі жеткізілген күннен бастап кемінде 36 айды құрауға тиіс. Әрбір стендте кері байланыс нысанына өтуге, техникалық ақауларды тіркеуге және техникалық қолдау қызметіне өтініш жолдауға арналған жеке QR-код орналастырылуы керек. Өнім берушінің өтінішті өңдеу мерзімі үш жұмыс күнінен аспауға тиіс.</w:t>
      </w:r>
    </w:p>
    <w:p w14:paraId="77E8675F"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b/>
          <w:bCs/>
          <w:sz w:val="28"/>
          <w:szCs w:val="28"/>
          <w:lang w:val="ru-KZ"/>
        </w:rPr>
        <w:t>Сипаттамасы</w:t>
      </w:r>
    </w:p>
    <w:p w14:paraId="29D2A35F"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Интерактивті стенд физикалық конструкцияны, тақырыптық инфографиканы және QR-кодтарды сканерлеу арқылы қолжетімді цифрлық материалдарды біріктіретін бірыңғай ақпараттық-білім беру кешені болуға тиіс. Әрбір QR-код ақпаратты қолмен іздеу қажеттілігінсіз цифрлық ресурстың тиісті бөліміне өтуді қамтамасыз етуі керек.</w:t>
      </w:r>
    </w:p>
    <w:p w14:paraId="10D230BB"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Цифрлық контент стенд тақырыбына сәйкес келетін тақырыптық мәтіндерді, кескіндерді және Қазақстан Республикасының Конституциясы туралы ақпараттық ресурсты қамтуға тиіс. Барлық цифрлық ресурстарды Өнім беруші әзірлеуге немесе оларды заңды негізде пайдалануға тиіс. Олар ашық интернет көздеріндегі материалдарға тікелей сілтемелерден тұрмауы керек.</w:t>
      </w:r>
    </w:p>
    <w:p w14:paraId="6AA438C4"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QR-кодтар Өнім берушінің жеке бағдарламалық шешімі немесе тиісті растау хатын берген құқық иеленушінің ақпараттық жүйесі арқылы қалыптастырылуға тиіс.</w:t>
      </w:r>
    </w:p>
    <w:p w14:paraId="3922B84E" w14:textId="77777777" w:rsidR="00C36965"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QR-кодтар 30-дан 100 см-ге дейінгі қашықтықта және мобильді құрылғының қалыпты жағдайдан 25 градусқа дейін ауытқуы кезінде тұрақты сканерленуге тиіс. Цифрлық ресурстар экран ажыратымдылығы әртүрлі смартфондарда, планшеттерде және дербес компьютерлерде дұрыс көрсетілуі керек.</w:t>
      </w:r>
    </w:p>
    <w:p w14:paraId="67BF06AA" w14:textId="4CF4D1E0" w:rsidR="00DC7AE3" w:rsidRPr="00C36965" w:rsidRDefault="00C36965" w:rsidP="00C36965">
      <w:pPr>
        <w:jc w:val="both"/>
        <w:rPr>
          <w:rFonts w:ascii="Times New Roman" w:hAnsi="Times New Roman" w:cs="Times New Roman"/>
          <w:sz w:val="28"/>
          <w:szCs w:val="28"/>
          <w:lang w:val="ru-KZ"/>
        </w:rPr>
      </w:pPr>
      <w:r w:rsidRPr="00C36965">
        <w:rPr>
          <w:rFonts w:ascii="Times New Roman" w:hAnsi="Times New Roman" w:cs="Times New Roman"/>
          <w:sz w:val="28"/>
          <w:szCs w:val="28"/>
          <w:lang w:val="ru-KZ"/>
        </w:rPr>
        <w:t>Стендтерде орналастырылатын барлық ақпарат және олармен байланысты цифрлық контент қазақ және орыс тілдерінде ұсынылуға тиіс. Пайдаланушы цифрлық ресурстың кез келген бетінде ашылған бөлім мен беттегі ағымдағы орнын сақтай отырып, тілді ауыстыра алуы керек. Интерфейс түсінікті, бейімделгіш болуы және қосымша бағдарламалық қамтамасыз етуді орнатуды талап етпеуі тиіс.</w:t>
      </w:r>
    </w:p>
    <w:p w14:paraId="20A8C6CA" w14:textId="77777777" w:rsidR="00DC7AE3" w:rsidRPr="00C36965" w:rsidRDefault="00DC7AE3" w:rsidP="00950C40">
      <w:pPr>
        <w:spacing w:after="0" w:line="240" w:lineRule="auto"/>
        <w:ind w:firstLine="708"/>
        <w:jc w:val="both"/>
        <w:rPr>
          <w:rFonts w:ascii="Times New Roman" w:hAnsi="Times New Roman" w:cs="Times New Roman"/>
          <w:sz w:val="28"/>
          <w:szCs w:val="28"/>
        </w:rPr>
      </w:pPr>
    </w:p>
    <w:p w14:paraId="4EB523EA" w14:textId="59A24E03" w:rsidR="00950C40" w:rsidRPr="00C36965" w:rsidRDefault="00950C40" w:rsidP="00DC7AE3">
      <w:pPr>
        <w:spacing w:after="0" w:line="240" w:lineRule="auto"/>
        <w:ind w:firstLine="708"/>
        <w:jc w:val="both"/>
        <w:rPr>
          <w:rFonts w:ascii="Times New Roman" w:hAnsi="Times New Roman" w:cs="Times New Roman"/>
          <w:sz w:val="28"/>
          <w:szCs w:val="28"/>
        </w:rPr>
      </w:pPr>
      <w:r w:rsidRPr="00C36965">
        <w:rPr>
          <w:rFonts w:ascii="Times New Roman" w:hAnsi="Times New Roman" w:cs="Times New Roman"/>
          <w:sz w:val="28"/>
          <w:szCs w:val="28"/>
        </w:rPr>
        <w:t xml:space="preserve"> </w:t>
      </w:r>
    </w:p>
    <w:p w14:paraId="0AAC4E9A" w14:textId="453BCAD6" w:rsidR="00214386" w:rsidRPr="00C36965" w:rsidRDefault="00214386" w:rsidP="00214386">
      <w:pPr>
        <w:spacing w:after="0" w:line="240" w:lineRule="auto"/>
        <w:ind w:firstLine="708"/>
        <w:jc w:val="right"/>
        <w:rPr>
          <w:rFonts w:ascii="Times New Roman" w:hAnsi="Times New Roman" w:cs="Times New Roman"/>
          <w:i/>
          <w:iCs/>
          <w:sz w:val="28"/>
          <w:szCs w:val="28"/>
          <w:lang w:val="kk-KZ"/>
        </w:rPr>
      </w:pPr>
      <w:r w:rsidRPr="00C36965">
        <w:rPr>
          <w:rFonts w:ascii="Times New Roman" w:hAnsi="Times New Roman" w:cs="Times New Roman"/>
          <w:i/>
          <w:iCs/>
          <w:sz w:val="28"/>
          <w:szCs w:val="28"/>
          <w:lang w:val="kk-KZ"/>
        </w:rPr>
        <w:t>Қосымша 1</w:t>
      </w:r>
    </w:p>
    <w:p w14:paraId="21E143B1" w14:textId="1807A263" w:rsidR="00214386" w:rsidRPr="00C36965" w:rsidRDefault="00214386" w:rsidP="00214386">
      <w:pPr>
        <w:spacing w:after="0" w:line="240" w:lineRule="auto"/>
        <w:jc w:val="both"/>
        <w:rPr>
          <w:rFonts w:ascii="Times New Roman" w:hAnsi="Times New Roman" w:cs="Times New Roman"/>
          <w:sz w:val="28"/>
          <w:szCs w:val="28"/>
          <w:lang w:val="kk-KZ"/>
        </w:rPr>
      </w:pPr>
    </w:p>
    <w:tbl>
      <w:tblPr>
        <w:tblpPr w:leftFromText="180" w:rightFromText="180" w:vertAnchor="text" w:tblpX="70"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3117"/>
        <w:gridCol w:w="1985"/>
        <w:gridCol w:w="3678"/>
      </w:tblGrid>
      <w:tr w:rsidR="00A033AE" w:rsidRPr="00C36965" w14:paraId="33C70A5F" w14:textId="77777777" w:rsidTr="00A033AE">
        <w:trPr>
          <w:trHeight w:val="699"/>
        </w:trPr>
        <w:tc>
          <w:tcPr>
            <w:tcW w:w="302" w:type="pct"/>
            <w:tcBorders>
              <w:top w:val="single" w:sz="4" w:space="0" w:color="auto"/>
              <w:left w:val="single" w:sz="4" w:space="0" w:color="auto"/>
              <w:bottom w:val="single" w:sz="4" w:space="0" w:color="auto"/>
              <w:right w:val="single" w:sz="4" w:space="0" w:color="auto"/>
            </w:tcBorders>
          </w:tcPr>
          <w:p w14:paraId="6C319382" w14:textId="77777777" w:rsidR="00A033AE" w:rsidRPr="00C36965" w:rsidRDefault="00A033AE" w:rsidP="00BA48B2">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w:t>
            </w:r>
          </w:p>
        </w:tc>
        <w:tc>
          <w:tcPr>
            <w:tcW w:w="1668" w:type="pct"/>
            <w:tcBorders>
              <w:top w:val="single" w:sz="4" w:space="0" w:color="auto"/>
              <w:left w:val="single" w:sz="4" w:space="0" w:color="auto"/>
              <w:bottom w:val="single" w:sz="4" w:space="0" w:color="auto"/>
              <w:right w:val="single" w:sz="4" w:space="0" w:color="auto"/>
            </w:tcBorders>
          </w:tcPr>
          <w:p w14:paraId="44F4DF22" w14:textId="6A5F9645" w:rsidR="00A033AE" w:rsidRPr="00C36965" w:rsidRDefault="00A033AE" w:rsidP="00BA48B2">
            <w:pPr>
              <w:spacing w:line="240" w:lineRule="auto"/>
              <w:jc w:val="center"/>
              <w:rPr>
                <w:rFonts w:ascii="Times New Roman" w:hAnsi="Times New Roman" w:cs="Times New Roman"/>
                <w:color w:val="000000"/>
              </w:rPr>
            </w:pPr>
            <w:r w:rsidRPr="00C36965">
              <w:rPr>
                <w:rFonts w:ascii="Times New Roman" w:hAnsi="Times New Roman" w:cs="Times New Roman"/>
                <w:color w:val="000000"/>
              </w:rPr>
              <w:t>атауы</w:t>
            </w:r>
          </w:p>
        </w:tc>
        <w:tc>
          <w:tcPr>
            <w:tcW w:w="1062" w:type="pct"/>
            <w:tcBorders>
              <w:top w:val="single" w:sz="4" w:space="0" w:color="auto"/>
              <w:left w:val="single" w:sz="4" w:space="0" w:color="auto"/>
              <w:bottom w:val="single" w:sz="4" w:space="0" w:color="auto"/>
              <w:right w:val="single" w:sz="4" w:space="0" w:color="auto"/>
            </w:tcBorders>
          </w:tcPr>
          <w:p w14:paraId="27C2C3EF" w14:textId="25FCED96" w:rsidR="00A033AE" w:rsidRPr="00C36965" w:rsidRDefault="00A033AE" w:rsidP="00BA48B2">
            <w:pPr>
              <w:spacing w:line="240" w:lineRule="auto"/>
              <w:jc w:val="center"/>
              <w:rPr>
                <w:rFonts w:ascii="Times New Roman" w:hAnsi="Times New Roman" w:cs="Times New Roman"/>
                <w:color w:val="000000"/>
              </w:rPr>
            </w:pPr>
            <w:r w:rsidRPr="00C36965">
              <w:rPr>
                <w:rFonts w:ascii="Times New Roman" w:hAnsi="Times New Roman" w:cs="Times New Roman"/>
                <w:color w:val="000000"/>
              </w:rPr>
              <w:t>Өлшем бірлігі</w:t>
            </w:r>
            <w:r w:rsidRPr="00C36965">
              <w:rPr>
                <w:rFonts w:ascii="Times New Roman" w:hAnsi="Times New Roman" w:cs="Times New Roman"/>
                <w:color w:val="000000"/>
                <w:lang w:val="kk-KZ"/>
              </w:rPr>
              <w:t xml:space="preserve"> </w:t>
            </w:r>
            <w:r w:rsidRPr="00C36965">
              <w:rPr>
                <w:rFonts w:ascii="Times New Roman" w:hAnsi="Times New Roman" w:cs="Times New Roman"/>
                <w:color w:val="000000"/>
              </w:rPr>
              <w:t>(</w:t>
            </w:r>
            <w:r w:rsidR="00C36965">
              <w:rPr>
                <w:rFonts w:ascii="Times New Roman" w:hAnsi="Times New Roman" w:cs="Times New Roman"/>
                <w:color w:val="000000"/>
              </w:rPr>
              <w:t>дана</w:t>
            </w:r>
            <w:r w:rsidRPr="00C36965">
              <w:rPr>
                <w:rFonts w:ascii="Times New Roman" w:hAnsi="Times New Roman" w:cs="Times New Roman"/>
                <w:color w:val="000000"/>
              </w:rPr>
              <w:t>)</w:t>
            </w:r>
          </w:p>
        </w:tc>
        <w:tc>
          <w:tcPr>
            <w:tcW w:w="1969" w:type="pct"/>
            <w:tcBorders>
              <w:top w:val="single" w:sz="4" w:space="0" w:color="auto"/>
              <w:left w:val="single" w:sz="4" w:space="0" w:color="auto"/>
              <w:bottom w:val="single" w:sz="4" w:space="0" w:color="auto"/>
              <w:right w:val="single" w:sz="4" w:space="0" w:color="auto"/>
            </w:tcBorders>
          </w:tcPr>
          <w:p w14:paraId="75E38089" w14:textId="624AF2E9" w:rsidR="00A033AE" w:rsidRPr="00C36965" w:rsidRDefault="00A033AE" w:rsidP="00BA48B2">
            <w:pPr>
              <w:spacing w:line="240" w:lineRule="auto"/>
              <w:jc w:val="center"/>
              <w:rPr>
                <w:rFonts w:ascii="Times New Roman" w:hAnsi="Times New Roman" w:cs="Times New Roman"/>
                <w:color w:val="000000"/>
              </w:rPr>
            </w:pPr>
            <w:r w:rsidRPr="00C36965">
              <w:rPr>
                <w:rFonts w:ascii="Times New Roman" w:hAnsi="Times New Roman" w:cs="Times New Roman"/>
                <w:color w:val="000000"/>
              </w:rPr>
              <w:t>Ескерту</w:t>
            </w:r>
          </w:p>
        </w:tc>
      </w:tr>
      <w:tr w:rsidR="00A033AE" w:rsidRPr="00C36965" w14:paraId="29128C0C" w14:textId="77777777" w:rsidTr="00A033AE">
        <w:trPr>
          <w:trHeight w:val="699"/>
        </w:trPr>
        <w:tc>
          <w:tcPr>
            <w:tcW w:w="302" w:type="pct"/>
            <w:tcBorders>
              <w:top w:val="single" w:sz="4" w:space="0" w:color="auto"/>
              <w:left w:val="single" w:sz="4" w:space="0" w:color="auto"/>
              <w:bottom w:val="single" w:sz="4" w:space="0" w:color="auto"/>
              <w:right w:val="single" w:sz="4" w:space="0" w:color="auto"/>
            </w:tcBorders>
            <w:hideMark/>
          </w:tcPr>
          <w:p w14:paraId="75E5A910" w14:textId="77777777" w:rsidR="00A033AE" w:rsidRPr="00C36965" w:rsidRDefault="00A033AE" w:rsidP="00BA48B2">
            <w:pPr>
              <w:spacing w:line="240" w:lineRule="auto"/>
              <w:jc w:val="center"/>
              <w:rPr>
                <w:rFonts w:ascii="Times New Roman" w:hAnsi="Times New Roman" w:cs="Times New Roman"/>
                <w:lang w:eastAsia="ru-RU"/>
              </w:rPr>
            </w:pPr>
            <w:r w:rsidRPr="00C36965">
              <w:rPr>
                <w:rFonts w:ascii="Times New Roman" w:hAnsi="Times New Roman" w:cs="Times New Roman"/>
                <w:lang w:eastAsia="ru-RU"/>
              </w:rPr>
              <w:t>1</w:t>
            </w:r>
          </w:p>
        </w:tc>
        <w:tc>
          <w:tcPr>
            <w:tcW w:w="1668" w:type="pct"/>
            <w:tcBorders>
              <w:top w:val="single" w:sz="4" w:space="0" w:color="auto"/>
              <w:left w:val="single" w:sz="4" w:space="0" w:color="auto"/>
              <w:bottom w:val="single" w:sz="4" w:space="0" w:color="auto"/>
              <w:right w:val="single" w:sz="4" w:space="0" w:color="auto"/>
            </w:tcBorders>
            <w:hideMark/>
          </w:tcPr>
          <w:p w14:paraId="0AD55213" w14:textId="77777777" w:rsidR="00C36965" w:rsidRPr="00C36965" w:rsidRDefault="00C36965" w:rsidP="00C36965">
            <w:pPr>
              <w:spacing w:line="240" w:lineRule="auto"/>
              <w:jc w:val="center"/>
              <w:rPr>
                <w:rFonts w:ascii="Times New Roman" w:hAnsi="Times New Roman" w:cs="Times New Roman"/>
                <w:color w:val="000000"/>
                <w:lang w:val="ru-KZ"/>
              </w:rPr>
            </w:pPr>
            <w:r w:rsidRPr="00C36965">
              <w:rPr>
                <w:rFonts w:ascii="Times New Roman" w:hAnsi="Times New Roman" w:cs="Times New Roman"/>
                <w:color w:val="000000"/>
                <w:lang w:val="ru-KZ"/>
              </w:rPr>
              <w:t>Конституция тақырыбындағы QR-кодтары бар интерактивті стендтер.</w:t>
            </w:r>
          </w:p>
          <w:p w14:paraId="6D565BFD" w14:textId="6F5E2C45" w:rsidR="00A033AE" w:rsidRPr="00C36965" w:rsidRDefault="00A033AE" w:rsidP="00BA48B2">
            <w:pPr>
              <w:spacing w:line="240" w:lineRule="auto"/>
              <w:jc w:val="center"/>
              <w:rPr>
                <w:rFonts w:ascii="Times New Roman" w:hAnsi="Times New Roman" w:cs="Times New Roman"/>
                <w:color w:val="000000"/>
                <w:lang w:val="ru-KZ"/>
              </w:rPr>
            </w:pPr>
          </w:p>
        </w:tc>
        <w:tc>
          <w:tcPr>
            <w:tcW w:w="1062" w:type="pct"/>
            <w:tcBorders>
              <w:top w:val="single" w:sz="4" w:space="0" w:color="auto"/>
              <w:left w:val="single" w:sz="4" w:space="0" w:color="auto"/>
              <w:bottom w:val="single" w:sz="4" w:space="0" w:color="auto"/>
              <w:right w:val="single" w:sz="4" w:space="0" w:color="auto"/>
            </w:tcBorders>
            <w:hideMark/>
          </w:tcPr>
          <w:p w14:paraId="0AAD3AD6" w14:textId="3EBC6A23" w:rsidR="00A033AE" w:rsidRPr="00C36965" w:rsidRDefault="00FF4213" w:rsidP="00FF4213">
            <w:pPr>
              <w:spacing w:line="240" w:lineRule="auto"/>
              <w:rPr>
                <w:rFonts w:ascii="Times New Roman" w:hAnsi="Times New Roman" w:cs="Times New Roman"/>
                <w:lang w:val="kk-KZ"/>
              </w:rPr>
            </w:pPr>
            <w:r w:rsidRPr="00C36965">
              <w:rPr>
                <w:rFonts w:ascii="Times New Roman" w:hAnsi="Times New Roman" w:cs="Times New Roman"/>
              </w:rPr>
              <w:t xml:space="preserve"> 1 дана</w:t>
            </w:r>
            <w:r w:rsidR="00C36965">
              <w:rPr>
                <w:rFonts w:ascii="Times New Roman" w:hAnsi="Times New Roman" w:cs="Times New Roman"/>
              </w:rPr>
            </w:r>
            <w:r w:rsidR="00B10DD9">
              <w:rPr>
                <w:rFonts w:ascii="Times New Roman" w:hAnsi="Times New Roman" w:cs="Times New Roman"/>
              </w:rPr>
            </w:r>
            <w:r w:rsidR="00C36965">
              <w:rPr>
                <w:rFonts w:ascii="Times New Roman" w:hAnsi="Times New Roman" w:cs="Times New Roman"/>
              </w:rPr>
            </w:r>
          </w:p>
        </w:tc>
        <w:tc>
          <w:tcPr>
            <w:tcW w:w="1969" w:type="pct"/>
            <w:tcBorders>
              <w:top w:val="single" w:sz="4" w:space="0" w:color="auto"/>
              <w:left w:val="single" w:sz="4" w:space="0" w:color="auto"/>
              <w:bottom w:val="single" w:sz="4" w:space="0" w:color="auto"/>
              <w:right w:val="single" w:sz="4" w:space="0" w:color="auto"/>
            </w:tcBorders>
            <w:hideMark/>
          </w:tcPr>
          <w:p w14:paraId="32B6C78F" w14:textId="1233168D" w:rsidR="00A033AE" w:rsidRPr="00C36965" w:rsidRDefault="00A033AE" w:rsidP="00C36965">
            <w:pPr>
              <w:spacing w:line="240" w:lineRule="auto"/>
              <w:rPr>
                <w:rFonts w:ascii="Times New Roman" w:hAnsi="Times New Roman" w:cs="Times New Roman"/>
                <w:color w:val="000000"/>
                <w:lang w:val="kk-KZ"/>
              </w:rPr>
            </w:pPr>
          </w:p>
        </w:tc>
      </w:tr>
    </w:tbl>
    <w:p w14:paraId="77ED786B" w14:textId="77777777" w:rsidR="00214386" w:rsidRPr="00C36965" w:rsidRDefault="00214386" w:rsidP="00214386">
      <w:pPr>
        <w:spacing w:after="0" w:line="240" w:lineRule="auto"/>
        <w:jc w:val="both"/>
        <w:rPr>
          <w:rFonts w:ascii="Times New Roman" w:hAnsi="Times New Roman" w:cs="Times New Roman"/>
          <w:sz w:val="28"/>
          <w:szCs w:val="28"/>
          <w:lang w:val="kk-KZ"/>
        </w:rPr>
      </w:pPr>
    </w:p>
    <w:sectPr w:rsidR="00214386" w:rsidRPr="00C369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9999999">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47ECE"/>
    <w:multiLevelType w:val="multilevel"/>
    <w:tmpl w:val="724E7988"/>
    <w:lvl w:ilvl="0">
      <w:start w:val="1"/>
      <w:numFmt w:val="decimal"/>
      <w:lvlText w:val="%1."/>
      <w:lvlJc w:val="left"/>
      <w:pPr>
        <w:tabs>
          <w:tab w:val="num" w:pos="340"/>
        </w:tabs>
        <w:ind w:left="340" w:hanging="340"/>
      </w:pPr>
    </w:lvl>
    <w:lvl w:ilvl="1">
      <w:start w:val="1"/>
      <w:numFmt w:val="lowerLetter"/>
      <w:lvlText w:val="•"/>
      <w:lvlJc w:val="left"/>
      <w:pPr>
        <w:tabs>
          <w:tab w:val="num" w:pos="680"/>
        </w:tabs>
        <w:ind w:left="680" w:hanging="340"/>
      </w:pPr>
      <w:rPr>
        <w:rFonts w:ascii="Arial" w:hAnsi="Arial" w:cs="Arial"/>
        <w:sz w:val="24"/>
      </w:rPr>
    </w:lvl>
    <w:lvl w:ilvl="2">
      <w:start w:val="1"/>
      <w:numFmt w:val="lowerRoman"/>
      <w:lvlText w:val="-"/>
      <w:lvlJc w:val="left"/>
      <w:pPr>
        <w:tabs>
          <w:tab w:val="num" w:pos="1020"/>
        </w:tabs>
        <w:ind w:left="1020" w:hanging="340"/>
      </w:pPr>
      <w:rPr>
        <w:rFonts w:ascii="9999999" w:hAnsi="9999999"/>
      </w:rPr>
    </w:lvl>
    <w:lvl w:ilvl="3">
      <w:start w:val="1"/>
      <w:numFmt w:val="decimal"/>
      <w:lvlText w:val="•"/>
      <w:lvlJc w:val="left"/>
      <w:pPr>
        <w:tabs>
          <w:tab w:val="num" w:pos="1361"/>
        </w:tabs>
        <w:ind w:left="1361" w:hanging="341"/>
      </w:pPr>
      <w:rPr>
        <w:rFonts w:ascii="Arial" w:hAnsi="Arial" w:cs="Arial"/>
      </w:rPr>
    </w:lvl>
    <w:lvl w:ilvl="4">
      <w:start w:val="1"/>
      <w:numFmt w:val="lowerLetter"/>
      <w:lvlText w:val="-"/>
      <w:lvlJc w:val="left"/>
      <w:pPr>
        <w:tabs>
          <w:tab w:val="num" w:pos="1701"/>
        </w:tabs>
        <w:ind w:left="1701" w:hanging="340"/>
      </w:pPr>
      <w:rPr>
        <w:rFonts w:ascii="9999999" w:hAnsi="9999999"/>
      </w:rPr>
    </w:lvl>
    <w:lvl w:ilvl="5">
      <w:start w:val="1"/>
      <w:numFmt w:val="lowerRoman"/>
      <w:lvlText w:val="•"/>
      <w:lvlJc w:val="left"/>
      <w:pPr>
        <w:tabs>
          <w:tab w:val="num" w:pos="2041"/>
        </w:tabs>
        <w:ind w:left="2041" w:hanging="340"/>
      </w:pPr>
      <w:rPr>
        <w:rFonts w:ascii="Arial" w:hAnsi="Arial" w:cs="Arial"/>
      </w:rPr>
    </w:lvl>
    <w:lvl w:ilvl="6">
      <w:start w:val="1"/>
      <w:numFmt w:val="decimal"/>
      <w:lvlText w:val="-"/>
      <w:lvlJc w:val="left"/>
      <w:pPr>
        <w:tabs>
          <w:tab w:val="num" w:pos="2381"/>
        </w:tabs>
        <w:ind w:left="2381" w:hanging="340"/>
      </w:pPr>
      <w:rPr>
        <w:rFonts w:ascii="9999999" w:hAnsi="9999999"/>
      </w:rPr>
    </w:lvl>
    <w:lvl w:ilvl="7">
      <w:start w:val="1"/>
      <w:numFmt w:val="lowerLetter"/>
      <w:lvlText w:val="•"/>
      <w:lvlJc w:val="left"/>
      <w:pPr>
        <w:tabs>
          <w:tab w:val="num" w:pos="2721"/>
        </w:tabs>
        <w:ind w:left="2721" w:hanging="340"/>
      </w:pPr>
      <w:rPr>
        <w:rFonts w:ascii="Arial" w:hAnsi="Arial" w:cs="Arial"/>
      </w:rPr>
    </w:lvl>
    <w:lvl w:ilvl="8">
      <w:start w:val="1"/>
      <w:numFmt w:val="lowerRoman"/>
      <w:lvlText w:val="-"/>
      <w:lvlJc w:val="left"/>
      <w:pPr>
        <w:tabs>
          <w:tab w:val="num" w:pos="3061"/>
        </w:tabs>
        <w:ind w:left="3061" w:hanging="340"/>
      </w:pPr>
      <w:rPr>
        <w:rFonts w:ascii="9999999" w:hAnsi="9999999"/>
      </w:rPr>
    </w:lvl>
  </w:abstractNum>
  <w:abstractNum w:abstractNumId="1" w15:restartNumberingAfterBreak="0">
    <w:nsid w:val="25AE44EE"/>
    <w:multiLevelType w:val="multilevel"/>
    <w:tmpl w:val="5B02A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454849"/>
    <w:multiLevelType w:val="multilevel"/>
    <w:tmpl w:val="D0B08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7C3001"/>
    <w:multiLevelType w:val="hybridMultilevel"/>
    <w:tmpl w:val="CDAA6BC4"/>
    <w:lvl w:ilvl="0" w:tplc="678CECB0">
      <w:start w:val="1"/>
      <w:numFmt w:val="decimal"/>
      <w:lvlText w:val="%1."/>
      <w:lvlJc w:val="left"/>
      <w:pPr>
        <w:ind w:left="1068" w:hanging="360"/>
      </w:pPr>
      <w:rPr>
        <w:rFonts w:hint="default"/>
      </w:rPr>
    </w:lvl>
    <w:lvl w:ilvl="1" w:tplc="20000019" w:tentative="1">
      <w:start w:val="1"/>
      <w:numFmt w:val="lowerLetter"/>
      <w:lvlText w:val="%2."/>
      <w:lvlJc w:val="left"/>
      <w:pPr>
        <w:ind w:left="1788" w:hanging="360"/>
      </w:pPr>
    </w:lvl>
    <w:lvl w:ilvl="2" w:tplc="2000001B" w:tentative="1">
      <w:start w:val="1"/>
      <w:numFmt w:val="lowerRoman"/>
      <w:lvlText w:val="%3."/>
      <w:lvlJc w:val="right"/>
      <w:pPr>
        <w:ind w:left="2508" w:hanging="180"/>
      </w:pPr>
    </w:lvl>
    <w:lvl w:ilvl="3" w:tplc="2000000F" w:tentative="1">
      <w:start w:val="1"/>
      <w:numFmt w:val="decimal"/>
      <w:lvlText w:val="%4."/>
      <w:lvlJc w:val="left"/>
      <w:pPr>
        <w:ind w:left="3228" w:hanging="360"/>
      </w:pPr>
    </w:lvl>
    <w:lvl w:ilvl="4" w:tplc="20000019" w:tentative="1">
      <w:start w:val="1"/>
      <w:numFmt w:val="lowerLetter"/>
      <w:lvlText w:val="%5."/>
      <w:lvlJc w:val="left"/>
      <w:pPr>
        <w:ind w:left="3948" w:hanging="360"/>
      </w:pPr>
    </w:lvl>
    <w:lvl w:ilvl="5" w:tplc="2000001B" w:tentative="1">
      <w:start w:val="1"/>
      <w:numFmt w:val="lowerRoman"/>
      <w:lvlText w:val="%6."/>
      <w:lvlJc w:val="right"/>
      <w:pPr>
        <w:ind w:left="4668" w:hanging="180"/>
      </w:pPr>
    </w:lvl>
    <w:lvl w:ilvl="6" w:tplc="2000000F" w:tentative="1">
      <w:start w:val="1"/>
      <w:numFmt w:val="decimal"/>
      <w:lvlText w:val="%7."/>
      <w:lvlJc w:val="left"/>
      <w:pPr>
        <w:ind w:left="5388" w:hanging="360"/>
      </w:pPr>
    </w:lvl>
    <w:lvl w:ilvl="7" w:tplc="20000019" w:tentative="1">
      <w:start w:val="1"/>
      <w:numFmt w:val="lowerLetter"/>
      <w:lvlText w:val="%8."/>
      <w:lvlJc w:val="left"/>
      <w:pPr>
        <w:ind w:left="6108" w:hanging="360"/>
      </w:pPr>
    </w:lvl>
    <w:lvl w:ilvl="8" w:tplc="2000001B" w:tentative="1">
      <w:start w:val="1"/>
      <w:numFmt w:val="lowerRoman"/>
      <w:lvlText w:val="%9."/>
      <w:lvlJc w:val="right"/>
      <w:pPr>
        <w:ind w:left="6828" w:hanging="180"/>
      </w:pPr>
    </w:lvl>
  </w:abstractNum>
  <w:abstractNum w:abstractNumId="4" w15:restartNumberingAfterBreak="0">
    <w:nsid w:val="70B0549D"/>
    <w:multiLevelType w:val="hybridMultilevel"/>
    <w:tmpl w:val="B4746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5658983">
    <w:abstractNumId w:val="0"/>
  </w:num>
  <w:num w:numId="2" w16cid:durableId="1906604750">
    <w:abstractNumId w:val="1"/>
  </w:num>
  <w:num w:numId="3" w16cid:durableId="70735142">
    <w:abstractNumId w:val="4"/>
  </w:num>
  <w:num w:numId="4" w16cid:durableId="1493064357">
    <w:abstractNumId w:val="3"/>
  </w:num>
  <w:num w:numId="5" w16cid:durableId="493566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115"/>
    <w:rsid w:val="000176C9"/>
    <w:rsid w:val="0002020D"/>
    <w:rsid w:val="0002258F"/>
    <w:rsid w:val="00031944"/>
    <w:rsid w:val="0004477E"/>
    <w:rsid w:val="00045D60"/>
    <w:rsid w:val="00052708"/>
    <w:rsid w:val="00062E5B"/>
    <w:rsid w:val="00080CA9"/>
    <w:rsid w:val="000C5A67"/>
    <w:rsid w:val="00101DAC"/>
    <w:rsid w:val="001A1663"/>
    <w:rsid w:val="001A60E5"/>
    <w:rsid w:val="001F2115"/>
    <w:rsid w:val="00214386"/>
    <w:rsid w:val="002307DD"/>
    <w:rsid w:val="0027546B"/>
    <w:rsid w:val="00281946"/>
    <w:rsid w:val="002B1F52"/>
    <w:rsid w:val="002F6E90"/>
    <w:rsid w:val="00351608"/>
    <w:rsid w:val="00362E5A"/>
    <w:rsid w:val="00366C8A"/>
    <w:rsid w:val="00391696"/>
    <w:rsid w:val="003B1609"/>
    <w:rsid w:val="003C5778"/>
    <w:rsid w:val="003E75E5"/>
    <w:rsid w:val="00411F7E"/>
    <w:rsid w:val="004709DF"/>
    <w:rsid w:val="00481833"/>
    <w:rsid w:val="00490DAE"/>
    <w:rsid w:val="004D46DF"/>
    <w:rsid w:val="004E75E2"/>
    <w:rsid w:val="0053734A"/>
    <w:rsid w:val="00560EF9"/>
    <w:rsid w:val="005A6CC2"/>
    <w:rsid w:val="005B5120"/>
    <w:rsid w:val="005C08BA"/>
    <w:rsid w:val="005C0CC2"/>
    <w:rsid w:val="005C7AB5"/>
    <w:rsid w:val="005D2287"/>
    <w:rsid w:val="005D478F"/>
    <w:rsid w:val="005D7E58"/>
    <w:rsid w:val="005E03CA"/>
    <w:rsid w:val="005E0FCA"/>
    <w:rsid w:val="005E4B6C"/>
    <w:rsid w:val="005F1C5A"/>
    <w:rsid w:val="00604BAD"/>
    <w:rsid w:val="00606827"/>
    <w:rsid w:val="00623A0F"/>
    <w:rsid w:val="00646F2E"/>
    <w:rsid w:val="00683367"/>
    <w:rsid w:val="00696AA4"/>
    <w:rsid w:val="00696BA8"/>
    <w:rsid w:val="006A0692"/>
    <w:rsid w:val="006D659B"/>
    <w:rsid w:val="006F16C8"/>
    <w:rsid w:val="007317EC"/>
    <w:rsid w:val="00733E63"/>
    <w:rsid w:val="00745792"/>
    <w:rsid w:val="00746850"/>
    <w:rsid w:val="00774181"/>
    <w:rsid w:val="00777854"/>
    <w:rsid w:val="007E3376"/>
    <w:rsid w:val="007E3807"/>
    <w:rsid w:val="007F23E6"/>
    <w:rsid w:val="00807F10"/>
    <w:rsid w:val="008109C8"/>
    <w:rsid w:val="00815C31"/>
    <w:rsid w:val="00820536"/>
    <w:rsid w:val="00830463"/>
    <w:rsid w:val="00846005"/>
    <w:rsid w:val="00846CEE"/>
    <w:rsid w:val="00850C31"/>
    <w:rsid w:val="00904715"/>
    <w:rsid w:val="00924342"/>
    <w:rsid w:val="009416B0"/>
    <w:rsid w:val="00950C40"/>
    <w:rsid w:val="009535DF"/>
    <w:rsid w:val="00974B3F"/>
    <w:rsid w:val="009765D8"/>
    <w:rsid w:val="009A2071"/>
    <w:rsid w:val="009C11E0"/>
    <w:rsid w:val="009D759E"/>
    <w:rsid w:val="009D767C"/>
    <w:rsid w:val="009E13A1"/>
    <w:rsid w:val="00A02748"/>
    <w:rsid w:val="00A033AE"/>
    <w:rsid w:val="00A10697"/>
    <w:rsid w:val="00A5589C"/>
    <w:rsid w:val="00A76FD0"/>
    <w:rsid w:val="00AB7C6C"/>
    <w:rsid w:val="00AE2A97"/>
    <w:rsid w:val="00AF05E0"/>
    <w:rsid w:val="00B10DD9"/>
    <w:rsid w:val="00B130A7"/>
    <w:rsid w:val="00B36450"/>
    <w:rsid w:val="00B4785A"/>
    <w:rsid w:val="00B5135D"/>
    <w:rsid w:val="00B540F8"/>
    <w:rsid w:val="00B9312E"/>
    <w:rsid w:val="00BB5997"/>
    <w:rsid w:val="00BD29BD"/>
    <w:rsid w:val="00BD2F5B"/>
    <w:rsid w:val="00BF7373"/>
    <w:rsid w:val="00C252A2"/>
    <w:rsid w:val="00C275F1"/>
    <w:rsid w:val="00C36965"/>
    <w:rsid w:val="00C373CA"/>
    <w:rsid w:val="00C4211A"/>
    <w:rsid w:val="00C654CF"/>
    <w:rsid w:val="00C863BF"/>
    <w:rsid w:val="00CB57AE"/>
    <w:rsid w:val="00CC728D"/>
    <w:rsid w:val="00CD47EA"/>
    <w:rsid w:val="00CE1848"/>
    <w:rsid w:val="00CF0D36"/>
    <w:rsid w:val="00CF220C"/>
    <w:rsid w:val="00D15D7F"/>
    <w:rsid w:val="00D60E42"/>
    <w:rsid w:val="00D70EFF"/>
    <w:rsid w:val="00D810F6"/>
    <w:rsid w:val="00DA199E"/>
    <w:rsid w:val="00DC7AE3"/>
    <w:rsid w:val="00DD5BE7"/>
    <w:rsid w:val="00DE26E9"/>
    <w:rsid w:val="00E15024"/>
    <w:rsid w:val="00E21587"/>
    <w:rsid w:val="00E51FA9"/>
    <w:rsid w:val="00E538AD"/>
    <w:rsid w:val="00E9455D"/>
    <w:rsid w:val="00EA2F5C"/>
    <w:rsid w:val="00EB7693"/>
    <w:rsid w:val="00ED6DAC"/>
    <w:rsid w:val="00EE6987"/>
    <w:rsid w:val="00F22D44"/>
    <w:rsid w:val="00F44D59"/>
    <w:rsid w:val="00F9116C"/>
    <w:rsid w:val="00FE08AB"/>
    <w:rsid w:val="00FE1680"/>
    <w:rsid w:val="00FF3C4F"/>
    <w:rsid w:val="00FF4213"/>
    <w:rsid w:val="00FF54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95999"/>
  <w15:chartTrackingRefBased/>
  <w15:docId w15:val="{AF4E25B7-4DD0-4E97-A1DF-DA046A8B2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5C31"/>
    <w:pPr>
      <w:ind w:left="720"/>
      <w:contextualSpacing/>
    </w:pPr>
    <w:rPr>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8898">
      <w:bodyDiv w:val="1"/>
      <w:marLeft w:val="0"/>
      <w:marRight w:val="0"/>
      <w:marTop w:val="0"/>
      <w:marBottom w:val="0"/>
      <w:divBdr>
        <w:top w:val="none" w:sz="0" w:space="0" w:color="auto"/>
        <w:left w:val="none" w:sz="0" w:space="0" w:color="auto"/>
        <w:bottom w:val="none" w:sz="0" w:space="0" w:color="auto"/>
        <w:right w:val="none" w:sz="0" w:space="0" w:color="auto"/>
      </w:divBdr>
    </w:div>
    <w:div w:id="151410512">
      <w:bodyDiv w:val="1"/>
      <w:marLeft w:val="0"/>
      <w:marRight w:val="0"/>
      <w:marTop w:val="0"/>
      <w:marBottom w:val="0"/>
      <w:divBdr>
        <w:top w:val="none" w:sz="0" w:space="0" w:color="auto"/>
        <w:left w:val="none" w:sz="0" w:space="0" w:color="auto"/>
        <w:bottom w:val="none" w:sz="0" w:space="0" w:color="auto"/>
        <w:right w:val="none" w:sz="0" w:space="0" w:color="auto"/>
      </w:divBdr>
    </w:div>
    <w:div w:id="510265568">
      <w:bodyDiv w:val="1"/>
      <w:marLeft w:val="0"/>
      <w:marRight w:val="0"/>
      <w:marTop w:val="0"/>
      <w:marBottom w:val="0"/>
      <w:divBdr>
        <w:top w:val="none" w:sz="0" w:space="0" w:color="auto"/>
        <w:left w:val="none" w:sz="0" w:space="0" w:color="auto"/>
        <w:bottom w:val="none" w:sz="0" w:space="0" w:color="auto"/>
        <w:right w:val="none" w:sz="0" w:space="0" w:color="auto"/>
      </w:divBdr>
    </w:div>
    <w:div w:id="769399095">
      <w:bodyDiv w:val="1"/>
      <w:marLeft w:val="0"/>
      <w:marRight w:val="0"/>
      <w:marTop w:val="0"/>
      <w:marBottom w:val="0"/>
      <w:divBdr>
        <w:top w:val="none" w:sz="0" w:space="0" w:color="auto"/>
        <w:left w:val="none" w:sz="0" w:space="0" w:color="auto"/>
        <w:bottom w:val="none" w:sz="0" w:space="0" w:color="auto"/>
        <w:right w:val="none" w:sz="0" w:space="0" w:color="auto"/>
      </w:divBdr>
    </w:div>
    <w:div w:id="896666277">
      <w:bodyDiv w:val="1"/>
      <w:marLeft w:val="0"/>
      <w:marRight w:val="0"/>
      <w:marTop w:val="0"/>
      <w:marBottom w:val="0"/>
      <w:divBdr>
        <w:top w:val="none" w:sz="0" w:space="0" w:color="auto"/>
        <w:left w:val="none" w:sz="0" w:space="0" w:color="auto"/>
        <w:bottom w:val="none" w:sz="0" w:space="0" w:color="auto"/>
        <w:right w:val="none" w:sz="0" w:space="0" w:color="auto"/>
      </w:divBdr>
    </w:div>
    <w:div w:id="1246836875">
      <w:bodyDiv w:val="1"/>
      <w:marLeft w:val="0"/>
      <w:marRight w:val="0"/>
      <w:marTop w:val="0"/>
      <w:marBottom w:val="0"/>
      <w:divBdr>
        <w:top w:val="none" w:sz="0" w:space="0" w:color="auto"/>
        <w:left w:val="none" w:sz="0" w:space="0" w:color="auto"/>
        <w:bottom w:val="none" w:sz="0" w:space="0" w:color="auto"/>
        <w:right w:val="none" w:sz="0" w:space="0" w:color="auto"/>
      </w:divBdr>
    </w:div>
    <w:div w:id="1251617543">
      <w:bodyDiv w:val="1"/>
      <w:marLeft w:val="0"/>
      <w:marRight w:val="0"/>
      <w:marTop w:val="0"/>
      <w:marBottom w:val="0"/>
      <w:divBdr>
        <w:top w:val="none" w:sz="0" w:space="0" w:color="auto"/>
        <w:left w:val="none" w:sz="0" w:space="0" w:color="auto"/>
        <w:bottom w:val="none" w:sz="0" w:space="0" w:color="auto"/>
        <w:right w:val="none" w:sz="0" w:space="0" w:color="auto"/>
      </w:divBdr>
    </w:div>
    <w:div w:id="1339699910">
      <w:bodyDiv w:val="1"/>
      <w:marLeft w:val="0"/>
      <w:marRight w:val="0"/>
      <w:marTop w:val="0"/>
      <w:marBottom w:val="0"/>
      <w:divBdr>
        <w:top w:val="none" w:sz="0" w:space="0" w:color="auto"/>
        <w:left w:val="none" w:sz="0" w:space="0" w:color="auto"/>
        <w:bottom w:val="none" w:sz="0" w:space="0" w:color="auto"/>
        <w:right w:val="none" w:sz="0" w:space="0" w:color="auto"/>
      </w:divBdr>
    </w:div>
    <w:div w:id="1461026457">
      <w:bodyDiv w:val="1"/>
      <w:marLeft w:val="0"/>
      <w:marRight w:val="0"/>
      <w:marTop w:val="0"/>
      <w:marBottom w:val="0"/>
      <w:divBdr>
        <w:top w:val="none" w:sz="0" w:space="0" w:color="auto"/>
        <w:left w:val="none" w:sz="0" w:space="0" w:color="auto"/>
        <w:bottom w:val="none" w:sz="0" w:space="0" w:color="auto"/>
        <w:right w:val="none" w:sz="0" w:space="0" w:color="auto"/>
      </w:divBdr>
    </w:div>
    <w:div w:id="198819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1110</Words>
  <Characters>6333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Дархан Исмагулов</cp:lastModifiedBy>
  <cp:revision>5</cp:revision>
  <dcterms:created xsi:type="dcterms:W3CDTF">2026-08-18T16:36:00Z</dcterms:created>
  <dcterms:modified xsi:type="dcterms:W3CDTF">2026-09-16T12:05:00Z</dcterms:modified>
</cp:coreProperties>
</file>