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0B4AFD">
      <w:pPr>
        <w:tabs>
          <w:tab w:val="left" w:pos="2076"/>
        </w:tabs>
        <w:spacing w:after="0" w:line="240" w:lineRule="auto"/>
        <w:jc w:val="center"/>
        <w:rPr>
          <w:rFonts w:ascii="Times New Roman" w:hAnsi="Times New Roman"/>
          <w:b/>
          <w:sz w:val="28"/>
          <w:szCs w:val="28"/>
        </w:rPr>
      </w:pPr>
    </w:p>
    <w:p w14:paraId="324896EA">
      <w:pPr>
        <w:tabs>
          <w:tab w:val="left" w:pos="2076"/>
        </w:tabs>
        <w:spacing w:after="0" w:line="240" w:lineRule="auto"/>
        <w:jc w:val="center"/>
        <w:rPr>
          <w:rFonts w:ascii="Times New Roman" w:hAnsi="Times New Roman"/>
          <w:b/>
          <w:sz w:val="28"/>
          <w:szCs w:val="28"/>
        </w:rPr>
      </w:pPr>
      <w:r>
        <w:rPr>
          <w:rFonts w:ascii="Times New Roman" w:hAnsi="Times New Roman"/>
          <w:b/>
          <w:sz w:val="28"/>
          <w:szCs w:val="28"/>
        </w:rPr>
        <w:t xml:space="preserve">Техническая спецификация </w:t>
      </w:r>
    </w:p>
    <w:p w14:paraId="25D26208">
      <w:pPr>
        <w:tabs>
          <w:tab w:val="left" w:pos="2076"/>
        </w:tabs>
        <w:spacing w:after="0" w:line="240" w:lineRule="auto"/>
        <w:jc w:val="center"/>
        <w:rPr>
          <w:rFonts w:ascii="Times New Roman" w:hAnsi="Times New Roman"/>
          <w:b/>
          <w:sz w:val="28"/>
          <w:szCs w:val="28"/>
          <w:u w:val="single"/>
        </w:rPr>
      </w:pPr>
      <w:r>
        <w:rPr>
          <w:rFonts w:ascii="Times New Roman" w:hAnsi="Times New Roman"/>
          <w:b/>
          <w:sz w:val="28"/>
          <w:szCs w:val="28"/>
        </w:rPr>
        <w:t>на прием подписки на периодические печатные издания</w:t>
      </w:r>
    </w:p>
    <w:p w14:paraId="13078A47">
      <w:pPr>
        <w:spacing w:after="0" w:line="240" w:lineRule="auto"/>
        <w:jc w:val="both"/>
        <w:rPr>
          <w:rFonts w:ascii="Times New Roman" w:hAnsi="Times New Roman"/>
          <w:sz w:val="24"/>
          <w:szCs w:val="24"/>
        </w:rPr>
      </w:pPr>
    </w:p>
    <w:p w14:paraId="23507034">
      <w:pPr>
        <w:numPr>
          <w:ilvl w:val="0"/>
          <w:numId w:val="1"/>
        </w:numPr>
        <w:tabs>
          <w:tab w:val="left" w:pos="57"/>
          <w:tab w:val="left" w:pos="993"/>
        </w:tabs>
        <w:spacing w:after="0" w:line="240" w:lineRule="auto"/>
        <w:ind w:left="0" w:firstLine="709"/>
        <w:jc w:val="both"/>
        <w:rPr>
          <w:rFonts w:ascii="Times New Roman" w:hAnsi="Times New Roman" w:eastAsia="Times New Roman"/>
          <w:sz w:val="24"/>
          <w:szCs w:val="24"/>
          <w:lang w:eastAsia="ru-RU"/>
        </w:rPr>
      </w:pPr>
      <w:r>
        <w:rPr>
          <w:rFonts w:ascii="Times New Roman" w:hAnsi="Times New Roman"/>
          <w:sz w:val="24"/>
          <w:szCs w:val="24"/>
        </w:rPr>
        <w:t>Заказчик обязуется произвести предоплату в размере 100% (сто процентов) от общей суммы Договора, в течение 3 (трёх) рабочих дней, со дня подписания Сторонами договора путем перечисления денег на расчетный счет Поставщика (Исполнителя), указанный в настоящем Договоре</w:t>
      </w:r>
      <w:r>
        <w:rPr>
          <w:rFonts w:ascii="Times New Roman" w:hAnsi="Times New Roman" w:eastAsia="Times New Roman"/>
          <w:sz w:val="24"/>
          <w:szCs w:val="24"/>
          <w:lang w:eastAsia="ru-RU"/>
        </w:rPr>
        <w:t xml:space="preserve">. </w:t>
      </w:r>
    </w:p>
    <w:p w14:paraId="5FED4D63">
      <w:pPr>
        <w:numPr>
          <w:ilvl w:val="0"/>
          <w:numId w:val="1"/>
        </w:numPr>
        <w:tabs>
          <w:tab w:val="left" w:pos="57"/>
          <w:tab w:val="left" w:pos="993"/>
        </w:tabs>
        <w:spacing w:after="0" w:line="240" w:lineRule="auto"/>
        <w:ind w:left="0" w:firstLine="709"/>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Поставщик (Исполнитель) должен обеспечить доставку периодических печатных изданий (далее – ППИ) Заказчику по мере выхода подписных изданий из печати.</w:t>
      </w:r>
    </w:p>
    <w:p w14:paraId="2DBEA848">
      <w:pPr>
        <w:numPr>
          <w:ilvl w:val="0"/>
          <w:numId w:val="1"/>
        </w:numPr>
        <w:tabs>
          <w:tab w:val="left" w:pos="0"/>
          <w:tab w:val="left" w:pos="993"/>
        </w:tabs>
        <w:spacing w:after="0" w:line="240" w:lineRule="auto"/>
        <w:ind w:left="0" w:firstLine="709"/>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Заказчик обязуется предоставить заказ ф. ПС-7 на подписку с подписью первого руководителя (или заполнить в технической спецификации Заказ на ППИ) и произвести оплату полной стоимости подписки в размере </w:t>
      </w:r>
      <w:r>
        <w:rPr>
          <w:rFonts w:ascii="Times New Roman" w:hAnsi="Times New Roman" w:eastAsia="Times New Roman"/>
          <w:b/>
          <w:bCs/>
          <w:sz w:val="24"/>
          <w:szCs w:val="24"/>
          <w:lang w:eastAsia="ru-RU"/>
        </w:rPr>
        <w:t>199</w:t>
      </w:r>
      <w:r>
        <w:rPr>
          <w:rFonts w:hint="default" w:ascii="Times New Roman" w:hAnsi="Times New Roman" w:eastAsia="Times New Roman"/>
          <w:b/>
          <w:bCs/>
          <w:sz w:val="24"/>
          <w:szCs w:val="24"/>
          <w:lang w:val="en-US" w:eastAsia="ru-RU"/>
        </w:rPr>
        <w:t>279</w:t>
      </w:r>
      <w:r>
        <w:rPr>
          <w:rFonts w:ascii="Times New Roman" w:hAnsi="Times New Roman" w:eastAsia="Times New Roman"/>
          <w:b/>
          <w:sz w:val="24"/>
          <w:szCs w:val="24"/>
          <w:lang w:eastAsia="ru-RU"/>
        </w:rPr>
        <w:t xml:space="preserve">тенге </w:t>
      </w:r>
      <w:r>
        <w:rPr>
          <w:rFonts w:hint="default" w:ascii="Times New Roman" w:hAnsi="Times New Roman" w:eastAsia="Times New Roman"/>
          <w:b/>
          <w:sz w:val="24"/>
          <w:szCs w:val="24"/>
          <w:lang w:val="en-US" w:eastAsia="ru-RU"/>
        </w:rPr>
        <w:t>82</w:t>
      </w:r>
      <w:r>
        <w:rPr>
          <w:rFonts w:ascii="Times New Roman" w:hAnsi="Times New Roman" w:eastAsia="Times New Roman"/>
          <w:b/>
          <w:sz w:val="24"/>
          <w:szCs w:val="24"/>
          <w:lang w:eastAsia="ru-RU"/>
        </w:rPr>
        <w:t>тиын:</w:t>
      </w:r>
      <w:r>
        <w:rPr>
          <w:rFonts w:ascii="Times New Roman" w:hAnsi="Times New Roman" w:eastAsia="Times New Roman"/>
          <w:sz w:val="24"/>
          <w:szCs w:val="24"/>
          <w:lang w:eastAsia="ru-RU"/>
        </w:rPr>
        <w:t xml:space="preserve">   </w:t>
      </w:r>
    </w:p>
    <w:p w14:paraId="064A996B">
      <w:pPr>
        <w:tabs>
          <w:tab w:val="left" w:pos="993"/>
        </w:tabs>
        <w:spacing w:after="0" w:line="240" w:lineRule="auto"/>
        <w:ind w:firstLine="709"/>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 на республиканские и местные издания </w:t>
      </w:r>
      <w:r>
        <w:rPr>
          <w:rFonts w:ascii="Times New Roman" w:hAnsi="Times New Roman" w:eastAsia="Times New Roman"/>
          <w:sz w:val="24"/>
          <w:szCs w:val="24"/>
          <w:lang w:eastAsia="ru-RU"/>
        </w:rPr>
        <w:t xml:space="preserve">до </w:t>
      </w:r>
      <w:r>
        <w:rPr>
          <w:rFonts w:ascii="Times New Roman" w:hAnsi="Times New Roman" w:eastAsia="Times New Roman"/>
          <w:b/>
          <w:sz w:val="24"/>
          <w:szCs w:val="24"/>
          <w:lang w:eastAsia="ru-RU"/>
        </w:rPr>
        <w:t>20 декабря 202</w:t>
      </w:r>
      <w:r>
        <w:rPr>
          <w:rFonts w:hint="default" w:ascii="Times New Roman" w:hAnsi="Times New Roman" w:eastAsia="Times New Roman"/>
          <w:b/>
          <w:sz w:val="24"/>
          <w:szCs w:val="24"/>
          <w:lang w:val="en-US" w:eastAsia="ru-RU"/>
        </w:rPr>
        <w:t>6</w:t>
      </w:r>
      <w:r>
        <w:rPr>
          <w:rFonts w:ascii="Times New Roman" w:hAnsi="Times New Roman" w:eastAsia="Times New Roman"/>
          <w:b/>
          <w:sz w:val="24"/>
          <w:szCs w:val="24"/>
          <w:lang w:eastAsia="ru-RU"/>
        </w:rPr>
        <w:t xml:space="preserve"> г. с доставкой с 1 января 202</w:t>
      </w:r>
      <w:r>
        <w:rPr>
          <w:rFonts w:hint="default" w:ascii="Times New Roman" w:hAnsi="Times New Roman" w:eastAsia="Times New Roman"/>
          <w:b/>
          <w:sz w:val="24"/>
          <w:szCs w:val="24"/>
          <w:lang w:val="en-US" w:eastAsia="ru-RU"/>
        </w:rPr>
        <w:t>7</w:t>
      </w:r>
      <w:r>
        <w:rPr>
          <w:rFonts w:ascii="Times New Roman" w:hAnsi="Times New Roman" w:eastAsia="Times New Roman"/>
          <w:b/>
          <w:sz w:val="24"/>
          <w:szCs w:val="24"/>
          <w:lang w:eastAsia="ru-RU"/>
        </w:rPr>
        <w:t xml:space="preserve"> года;</w:t>
      </w:r>
    </w:p>
    <w:p w14:paraId="76EC4761">
      <w:pPr>
        <w:tabs>
          <w:tab w:val="left" w:pos="993"/>
        </w:tabs>
        <w:spacing w:after="0" w:line="240" w:lineRule="auto"/>
        <w:ind w:firstLine="709"/>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на российские издания до 5 декабря 202</w:t>
      </w:r>
      <w:r>
        <w:rPr>
          <w:rFonts w:hint="default" w:ascii="Times New Roman" w:hAnsi="Times New Roman" w:eastAsia="Times New Roman"/>
          <w:b/>
          <w:sz w:val="24"/>
          <w:szCs w:val="24"/>
          <w:lang w:val="en-US" w:eastAsia="ru-RU"/>
        </w:rPr>
        <w:t>6</w:t>
      </w:r>
      <w:r>
        <w:rPr>
          <w:rFonts w:ascii="Times New Roman" w:hAnsi="Times New Roman" w:eastAsia="Times New Roman"/>
          <w:b/>
          <w:sz w:val="24"/>
          <w:szCs w:val="24"/>
          <w:lang w:eastAsia="ru-RU"/>
        </w:rPr>
        <w:t xml:space="preserve"> г. с доставкой с 1 января 202</w:t>
      </w:r>
      <w:r>
        <w:rPr>
          <w:rFonts w:hint="default" w:ascii="Times New Roman" w:hAnsi="Times New Roman" w:eastAsia="Times New Roman"/>
          <w:b/>
          <w:sz w:val="24"/>
          <w:szCs w:val="24"/>
          <w:lang w:val="en-US" w:eastAsia="ru-RU"/>
        </w:rPr>
        <w:t>7</w:t>
      </w:r>
      <w:r>
        <w:rPr>
          <w:rFonts w:ascii="Times New Roman" w:hAnsi="Times New Roman" w:eastAsia="Times New Roman"/>
          <w:b/>
          <w:sz w:val="24"/>
          <w:szCs w:val="24"/>
          <w:lang w:eastAsia="ru-RU"/>
        </w:rPr>
        <w:t xml:space="preserve"> года.</w:t>
      </w:r>
    </w:p>
    <w:p w14:paraId="617B4634">
      <w:pPr>
        <w:numPr>
          <w:ilvl w:val="0"/>
          <w:numId w:val="1"/>
        </w:numPr>
        <w:tabs>
          <w:tab w:val="left" w:pos="0"/>
          <w:tab w:val="left" w:pos="993"/>
        </w:tabs>
        <w:spacing w:after="0" w:line="240" w:lineRule="auto"/>
        <w:ind w:left="0" w:firstLine="709"/>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 случае просрочки платежа, подписка оформляется с доставкой с месяца, следующего за месяцем оплаты (согласно срокам приема подписки).</w:t>
      </w:r>
    </w:p>
    <w:p w14:paraId="51411D5E">
      <w:pPr>
        <w:pStyle w:val="8"/>
        <w:numPr>
          <w:ilvl w:val="0"/>
          <w:numId w:val="1"/>
        </w:numPr>
        <w:tabs>
          <w:tab w:val="left" w:pos="567"/>
          <w:tab w:val="left" w:pos="993"/>
          <w:tab w:val="clear" w:pos="360"/>
        </w:tabs>
        <w:spacing w:after="0" w:line="240" w:lineRule="auto"/>
        <w:ind w:left="0" w:firstLine="709"/>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Ответственность перед Заказчиком за выход объединенных номеров, за несвоевременный выход, невыход, прекращение издания ППИ, несет собственник ППИ.</w:t>
      </w:r>
    </w:p>
    <w:p w14:paraId="4A108F3E">
      <w:pPr>
        <w:spacing w:before="120" w:after="120" w:line="240" w:lineRule="atLeast"/>
        <w:ind w:left="34"/>
        <w:jc w:val="both"/>
        <w:rPr>
          <w:rFonts w:ascii="Times New Roman" w:hAnsi="Times New Roman" w:eastAsia="Times New Roman"/>
          <w:sz w:val="24"/>
          <w:szCs w:val="24"/>
          <w:lang w:val="kk-KZ" w:eastAsia="ru-RU"/>
        </w:rPr>
      </w:pPr>
    </w:p>
    <w:tbl>
      <w:tblPr>
        <w:tblStyle w:val="3"/>
        <w:tblW w:w="9160" w:type="dxa"/>
        <w:tblInd w:w="93" w:type="dxa"/>
        <w:tblLayout w:type="autofit"/>
        <w:tblCellMar>
          <w:top w:w="0" w:type="dxa"/>
          <w:left w:w="108" w:type="dxa"/>
          <w:bottom w:w="0" w:type="dxa"/>
          <w:right w:w="108" w:type="dxa"/>
        </w:tblCellMar>
      </w:tblPr>
      <w:tblGrid>
        <w:gridCol w:w="9160"/>
      </w:tblGrid>
      <w:tr w14:paraId="4B8A2E0C">
        <w:tblPrEx>
          <w:tblCellMar>
            <w:top w:w="0" w:type="dxa"/>
            <w:left w:w="108" w:type="dxa"/>
            <w:bottom w:w="0" w:type="dxa"/>
            <w:right w:w="108" w:type="dxa"/>
          </w:tblCellMar>
        </w:tblPrEx>
        <w:trPr>
          <w:trHeight w:val="300" w:hRule="atLeast"/>
        </w:trPr>
        <w:tc>
          <w:tcPr>
            <w:tcW w:w="9160" w:type="dxa"/>
            <w:tcBorders>
              <w:top w:val="nil"/>
              <w:left w:val="nil"/>
              <w:bottom w:val="nil"/>
              <w:right w:val="nil"/>
            </w:tcBorders>
            <w:noWrap/>
            <w:vAlign w:val="bottom"/>
          </w:tcPr>
          <w:p w14:paraId="78540D2B">
            <w:pPr>
              <w:spacing w:after="0" w:line="240" w:lineRule="auto"/>
              <w:jc w:val="center"/>
              <w:rPr>
                <w:rFonts w:ascii="Times New Roman" w:hAnsi="Times New Roman" w:eastAsia="Times New Roman"/>
                <w:b/>
                <w:bCs/>
                <w:color w:val="000000"/>
                <w:sz w:val="24"/>
                <w:szCs w:val="24"/>
                <w:lang w:eastAsia="ru-RU"/>
              </w:rPr>
            </w:pPr>
            <w:r>
              <w:rPr>
                <w:rFonts w:ascii="Times New Roman" w:hAnsi="Times New Roman" w:eastAsia="Times New Roman"/>
                <w:b/>
                <w:bCs/>
                <w:color w:val="000000"/>
                <w:sz w:val="24"/>
                <w:szCs w:val="24"/>
                <w:lang w:eastAsia="ru-RU"/>
              </w:rPr>
              <w:t xml:space="preserve">З А К А З </w:t>
            </w:r>
          </w:p>
        </w:tc>
      </w:tr>
      <w:tr w14:paraId="5B9C3638">
        <w:tblPrEx>
          <w:tblCellMar>
            <w:top w:w="0" w:type="dxa"/>
            <w:left w:w="108" w:type="dxa"/>
            <w:bottom w:w="0" w:type="dxa"/>
            <w:right w:w="108" w:type="dxa"/>
          </w:tblCellMar>
        </w:tblPrEx>
        <w:trPr>
          <w:trHeight w:val="315" w:hRule="atLeast"/>
        </w:trPr>
        <w:tc>
          <w:tcPr>
            <w:tcW w:w="9160" w:type="dxa"/>
            <w:tcBorders>
              <w:top w:val="nil"/>
              <w:left w:val="nil"/>
              <w:bottom w:val="nil"/>
              <w:right w:val="nil"/>
            </w:tcBorders>
            <w:noWrap/>
            <w:vAlign w:val="bottom"/>
          </w:tcPr>
          <w:p w14:paraId="3F347C95">
            <w:pPr>
              <w:spacing w:after="0" w:line="240" w:lineRule="auto"/>
              <w:rPr>
                <w:rFonts w:ascii="Times New Roman" w:hAnsi="Times New Roman" w:eastAsia="Times New Roman"/>
                <w:b/>
                <w:bCs/>
                <w:color w:val="000000"/>
                <w:sz w:val="24"/>
                <w:szCs w:val="24"/>
                <w:lang w:eastAsia="ru-RU"/>
              </w:rPr>
            </w:pPr>
            <w:r>
              <w:rPr>
                <w:rFonts w:ascii="Times New Roman" w:hAnsi="Times New Roman" w:eastAsia="Times New Roman"/>
                <w:b/>
                <w:bCs/>
                <w:color w:val="000000"/>
                <w:sz w:val="24"/>
                <w:szCs w:val="24"/>
                <w:lang w:eastAsia="ru-RU"/>
              </w:rPr>
              <w:t>на газеты и журналы на 202</w:t>
            </w:r>
            <w:r>
              <w:rPr>
                <w:rFonts w:hint="default" w:ascii="Times New Roman" w:hAnsi="Times New Roman" w:eastAsia="Times New Roman"/>
                <w:b/>
                <w:bCs/>
                <w:color w:val="000000"/>
                <w:sz w:val="24"/>
                <w:szCs w:val="24"/>
                <w:lang w:val="en-US" w:eastAsia="ru-RU"/>
              </w:rPr>
              <w:t>7</w:t>
            </w:r>
            <w:r>
              <w:rPr>
                <w:rFonts w:ascii="Times New Roman" w:hAnsi="Times New Roman" w:eastAsia="Times New Roman"/>
                <w:b/>
                <w:bCs/>
                <w:color w:val="000000"/>
                <w:sz w:val="24"/>
                <w:szCs w:val="24"/>
                <w:lang w:eastAsia="ru-RU"/>
              </w:rPr>
              <w:t xml:space="preserve"> год</w:t>
            </w:r>
            <w:r>
              <w:rPr>
                <w:rFonts w:ascii="Times New Roman" w:hAnsi="Times New Roman" w:eastAsia="Times New Roman"/>
                <w:b/>
                <w:bCs/>
                <w:color w:val="000000"/>
                <w:sz w:val="24"/>
                <w:szCs w:val="24"/>
                <w:lang w:val="kk-KZ" w:eastAsia="ru-RU"/>
              </w:rPr>
              <w:t xml:space="preserve"> </w:t>
            </w:r>
            <w:r>
              <w:rPr>
                <w:rFonts w:ascii="Times New Roman" w:hAnsi="Times New Roman" w:eastAsia="Times New Roman"/>
                <w:b/>
                <w:bCs/>
                <w:color w:val="000000"/>
                <w:sz w:val="24"/>
                <w:szCs w:val="24"/>
                <w:lang w:eastAsia="ru-RU"/>
              </w:rPr>
              <w:t xml:space="preserve"> с  доставкой на адрес: </w:t>
            </w:r>
            <w:r>
              <w:rPr>
                <w:rFonts w:ascii="Times New Roman" w:hAnsi="Times New Roman" w:eastAsia="Times New Roman"/>
                <w:b/>
                <w:bCs/>
                <w:color w:val="000000"/>
                <w:sz w:val="24"/>
                <w:szCs w:val="24"/>
                <w:lang w:val="kk-KZ" w:eastAsia="ru-RU"/>
              </w:rPr>
              <w:t>г.Кокшетау Сарыарка 39</w:t>
            </w:r>
            <w:r>
              <w:rPr>
                <w:rFonts w:ascii="Times New Roman" w:hAnsi="Times New Roman" w:eastAsia="Times New Roman"/>
                <w:b/>
                <w:bCs/>
                <w:color w:val="000000"/>
                <w:sz w:val="24"/>
                <w:szCs w:val="24"/>
                <w:lang w:eastAsia="ru-RU"/>
              </w:rPr>
              <w:t xml:space="preserve">_________ </w:t>
            </w:r>
          </w:p>
        </w:tc>
      </w:tr>
    </w:tbl>
    <w:p w14:paraId="12D8F73C">
      <w:pPr>
        <w:spacing w:after="0" w:line="240" w:lineRule="auto"/>
        <w:jc w:val="both"/>
        <w:rPr>
          <w:rFonts w:ascii="Times New Roman" w:hAnsi="Times New Roman"/>
          <w:b/>
          <w:sz w:val="20"/>
          <w:szCs w:val="20"/>
        </w:rPr>
      </w:pPr>
    </w:p>
    <w:p w14:paraId="28917A10">
      <w:pPr>
        <w:spacing w:after="0" w:line="240" w:lineRule="auto"/>
        <w:jc w:val="both"/>
        <w:rPr>
          <w:rFonts w:ascii="Times New Roman" w:hAnsi="Times New Roman"/>
          <w:b/>
          <w:sz w:val="20"/>
          <w:szCs w:val="20"/>
        </w:rPr>
      </w:pPr>
      <w:r>
        <w:rPr>
          <w:rFonts w:ascii="Times New Roman" w:hAnsi="Times New Roman"/>
          <w:b/>
          <w:sz w:val="20"/>
          <w:szCs w:val="20"/>
        </w:rPr>
        <w:t xml:space="preserve">                                </w:t>
      </w:r>
    </w:p>
    <w:p w14:paraId="65904846">
      <w:pPr>
        <w:rPr>
          <w:rFonts w:ascii="Arial" w:hAnsi="Arial" w:cs="Arial"/>
          <w:color w:val="000000"/>
          <w:sz w:val="21"/>
          <w:szCs w:val="21"/>
          <w:lang w:val="kk-KZ"/>
        </w:rPr>
      </w:pPr>
      <w:r>
        <w:rPr>
          <w:rFonts w:ascii="Arial" w:hAnsi="Arial" w:cs="Arial"/>
          <w:color w:val="000000"/>
          <w:sz w:val="21"/>
          <w:szCs w:val="21"/>
        </w:rPr>
        <w:t xml:space="preserve">Техникалық сипаттама мерзімді баспа басылымдарына жазылуды қабылдауға </w:t>
      </w:r>
    </w:p>
    <w:p w14:paraId="60F100D2">
      <w:pPr>
        <w:pStyle w:val="12"/>
        <w:shd w:val="clear" w:color="auto" w:fill="FFFFFF"/>
        <w:spacing w:after="120" w:afterAutospacing="0" w:line="270" w:lineRule="atLeast"/>
        <w:rPr>
          <w:rFonts w:ascii="Arial" w:hAnsi="Arial" w:cs="Arial"/>
          <w:color w:val="000000"/>
          <w:sz w:val="21"/>
          <w:szCs w:val="21"/>
          <w:lang w:val="kk-KZ"/>
        </w:rPr>
      </w:pPr>
      <w:r>
        <w:rPr>
          <w:rFonts w:ascii="Arial" w:hAnsi="Arial" w:cs="Arial"/>
          <w:color w:val="000000"/>
          <w:sz w:val="21"/>
          <w:szCs w:val="21"/>
          <w:lang w:val="kk-KZ"/>
        </w:rPr>
        <w:t xml:space="preserve">1. Тапсырыс беруші осы Шартта көрсетілген өнім берушінің (Орындаушының) есеп айырысу шотына ақша аудару арқылы Тараптар Шартқа қол қойған күннен бастап 3 (үш) жұмыс күні ішінде шарттың жалпы сомасының 100% (жүз пайызы) мөлшерінде алдын ала төлем жүргізуге міндеттенеді. </w:t>
      </w:r>
    </w:p>
    <w:p w14:paraId="18684F79">
      <w:pPr>
        <w:pStyle w:val="12"/>
        <w:shd w:val="clear" w:color="auto" w:fill="FFFFFF"/>
        <w:spacing w:after="120" w:afterAutospacing="0" w:line="270" w:lineRule="atLeast"/>
        <w:rPr>
          <w:rFonts w:ascii="Arial" w:hAnsi="Arial" w:cs="Arial"/>
          <w:color w:val="000000"/>
          <w:sz w:val="21"/>
          <w:szCs w:val="21"/>
          <w:lang w:val="kk-KZ"/>
        </w:rPr>
      </w:pPr>
      <w:r>
        <w:rPr>
          <w:rFonts w:ascii="Arial" w:hAnsi="Arial" w:cs="Arial"/>
          <w:color w:val="000000"/>
          <w:sz w:val="21"/>
          <w:szCs w:val="21"/>
        </w:rPr>
        <w:t xml:space="preserve">2. Өнім беруші (Орындаушы) қол қойылған басылымдардың баспадан шығуына қарай мерзімді баспа басылымдарын (бұдан әрі – ППИ) Тапсырыс берушіге жеткізуді қамтамасыз етуге тиіс. </w:t>
      </w:r>
    </w:p>
    <w:p w14:paraId="28FC3B68">
      <w:pPr>
        <w:pStyle w:val="12"/>
        <w:shd w:val="clear" w:color="auto" w:fill="FFFFFF"/>
        <w:spacing w:after="120" w:afterAutospacing="0" w:line="270" w:lineRule="atLeast"/>
        <w:rPr>
          <w:rFonts w:ascii="Arial" w:hAnsi="Arial" w:cs="Arial"/>
          <w:color w:val="000000"/>
          <w:sz w:val="21"/>
          <w:szCs w:val="21"/>
          <w:lang w:val="kk-KZ"/>
        </w:rPr>
      </w:pPr>
      <w:r>
        <w:rPr>
          <w:rFonts w:ascii="Arial" w:hAnsi="Arial" w:cs="Arial"/>
          <w:color w:val="000000"/>
          <w:sz w:val="21"/>
          <w:szCs w:val="21"/>
        </w:rPr>
        <w:t>3. Тапсырыс беруші бірінші басшының қолы қойылған жазылымға ф. ПС-7 тапсырысын беруге (немесе техникалық ерекшелікте ППИ тапсырысын толтыруға) және жазылымның толық құнын 199</w:t>
      </w:r>
      <w:r>
        <w:rPr>
          <w:rFonts w:hint="default" w:ascii="Arial" w:hAnsi="Arial" w:cs="Arial"/>
          <w:color w:val="000000"/>
          <w:sz w:val="21"/>
          <w:szCs w:val="21"/>
          <w:lang w:val="ru-RU"/>
        </w:rPr>
        <w:t xml:space="preserve">279 </w:t>
      </w:r>
      <w:r>
        <w:rPr>
          <w:rFonts w:ascii="Arial" w:hAnsi="Arial" w:cs="Arial"/>
          <w:color w:val="000000"/>
          <w:sz w:val="21"/>
          <w:szCs w:val="21"/>
        </w:rPr>
        <w:t xml:space="preserve">теңге </w:t>
      </w:r>
      <w:r>
        <w:rPr>
          <w:rFonts w:hint="default" w:ascii="Arial" w:hAnsi="Arial" w:cs="Arial"/>
          <w:color w:val="000000"/>
          <w:sz w:val="21"/>
          <w:szCs w:val="21"/>
          <w:lang w:val="ru-RU"/>
        </w:rPr>
        <w:t xml:space="preserve">82 </w:t>
      </w:r>
      <w:bookmarkStart w:id="0" w:name="_GoBack"/>
      <w:bookmarkEnd w:id="0"/>
      <w:r>
        <w:rPr>
          <w:rFonts w:ascii="Arial" w:hAnsi="Arial" w:cs="Arial"/>
          <w:color w:val="000000"/>
          <w:sz w:val="21"/>
          <w:szCs w:val="21"/>
        </w:rPr>
        <w:t>тиын мөлшерінде төлеуге міндеттенеді: - республикалық және жергілікті басылымдарға 202</w:t>
      </w:r>
      <w:r>
        <w:rPr>
          <w:rFonts w:hint="default" w:ascii="Arial" w:hAnsi="Arial" w:cs="Arial"/>
          <w:color w:val="000000"/>
          <w:sz w:val="21"/>
          <w:szCs w:val="21"/>
          <w:lang w:val="en-US"/>
        </w:rPr>
        <w:t>6</w:t>
      </w:r>
      <w:r>
        <w:rPr>
          <w:rFonts w:ascii="Arial" w:hAnsi="Arial" w:cs="Arial"/>
          <w:color w:val="000000"/>
          <w:sz w:val="21"/>
          <w:szCs w:val="21"/>
        </w:rPr>
        <w:t xml:space="preserve"> жылғы 20 желтоқсанға дейін 202</w:t>
      </w:r>
      <w:r>
        <w:rPr>
          <w:rFonts w:hint="default" w:ascii="Arial" w:hAnsi="Arial" w:cs="Arial"/>
          <w:color w:val="000000"/>
          <w:sz w:val="21"/>
          <w:szCs w:val="21"/>
          <w:lang w:val="en-US"/>
        </w:rPr>
        <w:t>7</w:t>
      </w:r>
      <w:r>
        <w:rPr>
          <w:rFonts w:ascii="Arial" w:hAnsi="Arial" w:cs="Arial"/>
          <w:color w:val="000000"/>
          <w:sz w:val="21"/>
          <w:szCs w:val="21"/>
        </w:rPr>
        <w:t xml:space="preserve"> жылғы 1 қаңтардан бастап жеткізіліммен; - ресейлік басылымдарға 202</w:t>
      </w:r>
      <w:r>
        <w:rPr>
          <w:rFonts w:hint="default" w:ascii="Arial" w:hAnsi="Arial" w:cs="Arial"/>
          <w:color w:val="000000"/>
          <w:sz w:val="21"/>
          <w:szCs w:val="21"/>
          <w:lang w:val="en-US"/>
        </w:rPr>
        <w:t>6</w:t>
      </w:r>
      <w:r>
        <w:rPr>
          <w:rFonts w:ascii="Arial" w:hAnsi="Arial" w:cs="Arial"/>
          <w:color w:val="000000"/>
          <w:sz w:val="21"/>
          <w:szCs w:val="21"/>
        </w:rPr>
        <w:t xml:space="preserve"> жылдың 5 желтоқсанына дейін, 202</w:t>
      </w:r>
      <w:r>
        <w:rPr>
          <w:rFonts w:hint="default" w:ascii="Arial" w:hAnsi="Arial" w:cs="Arial"/>
          <w:color w:val="000000"/>
          <w:sz w:val="21"/>
          <w:szCs w:val="21"/>
          <w:lang w:val="en-US"/>
        </w:rPr>
        <w:t>7</w:t>
      </w:r>
      <w:r>
        <w:rPr>
          <w:rFonts w:ascii="Arial" w:hAnsi="Arial" w:cs="Arial"/>
          <w:color w:val="000000"/>
          <w:sz w:val="21"/>
          <w:szCs w:val="21"/>
        </w:rPr>
        <w:t xml:space="preserve"> жылдың 1 қаңтарынан бастап жеткізіліммен. </w:t>
      </w:r>
    </w:p>
    <w:p w14:paraId="3EA60FC7">
      <w:pPr>
        <w:pStyle w:val="12"/>
        <w:shd w:val="clear" w:color="auto" w:fill="FFFFFF"/>
        <w:spacing w:after="120" w:afterAutospacing="0" w:line="270" w:lineRule="atLeast"/>
        <w:rPr>
          <w:rFonts w:ascii="Arial" w:hAnsi="Arial" w:cs="Arial"/>
          <w:color w:val="000000"/>
          <w:sz w:val="21"/>
          <w:szCs w:val="21"/>
        </w:rPr>
      </w:pPr>
      <w:r>
        <w:rPr>
          <w:rFonts w:ascii="Arial" w:hAnsi="Arial" w:cs="Arial"/>
          <w:color w:val="000000"/>
          <w:sz w:val="21"/>
          <w:szCs w:val="21"/>
        </w:rPr>
        <w:t>4. Төлем мерзімі өткен жағдайда жазылым төлем айынан кейінгі айдан бастап жеткізіліммен ресімделеді (жазылымды қабылдау мерзіміне сәйкес). 5. Тапсырыс берушінің алдында Біріккен нөмірлердің шығуы, уақтылы шықпағаны, шықпағаны, ППИ басылымын тоқтатқаны үшін ППИ меншік иесі жауапты болады.</w:t>
      </w:r>
    </w:p>
    <w:p w14:paraId="03B823B5">
      <w:pPr>
        <w:pStyle w:val="12"/>
        <w:shd w:val="clear" w:color="auto" w:fill="FFFFFF"/>
        <w:spacing w:after="120" w:afterAutospacing="0" w:line="255" w:lineRule="atLeast"/>
        <w:ind w:left="-284"/>
        <w:rPr>
          <w:rFonts w:ascii="Arial" w:hAnsi="Arial" w:cs="Arial"/>
          <w:color w:val="006000"/>
          <w:sz w:val="21"/>
          <w:szCs w:val="21"/>
          <w:lang w:val="kk-KZ"/>
        </w:rPr>
      </w:pPr>
      <w:r>
        <w:rPr>
          <w:rFonts w:ascii="Arial" w:hAnsi="Arial" w:cs="Arial"/>
          <w:color w:val="000000"/>
          <w:sz w:val="21"/>
          <w:szCs w:val="21"/>
        </w:rPr>
        <w:t>З А К А З 202</w:t>
      </w:r>
      <w:r>
        <w:rPr>
          <w:rFonts w:hint="default" w:ascii="Arial" w:hAnsi="Arial" w:cs="Arial"/>
          <w:color w:val="000000"/>
          <w:sz w:val="21"/>
          <w:szCs w:val="21"/>
          <w:lang w:val="en-US"/>
        </w:rPr>
        <w:t>7</w:t>
      </w:r>
      <w:r>
        <w:rPr>
          <w:rFonts w:ascii="Arial" w:hAnsi="Arial" w:cs="Arial"/>
          <w:color w:val="000000"/>
          <w:sz w:val="21"/>
          <w:szCs w:val="21"/>
        </w:rPr>
        <w:t xml:space="preserve"> жылға арналған газеттер мен журналдарға мекен-жайына жеткізумен: Көкшетау қ. Сарыарқа 39</w:t>
      </w:r>
    </w:p>
    <w:p w14:paraId="7004734E">
      <w:pPr>
        <w:rPr>
          <w:rFonts w:ascii="Arial" w:hAnsi="Arial" w:cs="Arial"/>
          <w:color w:val="000000"/>
          <w:sz w:val="21"/>
          <w:szCs w:val="21"/>
          <w:lang w:val="zh-CN"/>
        </w:rPr>
      </w:pPr>
    </w:p>
    <w:p w14:paraId="574B9F0D">
      <w:pPr>
        <w:rPr>
          <w:lang w:val="kk-KZ"/>
        </w:rPr>
      </w:pPr>
    </w:p>
    <w:p w14:paraId="53B23151">
      <w:pPr>
        <w:rPr>
          <w:lang w:val="kk-KZ"/>
        </w:rPr>
      </w:pPr>
    </w:p>
    <w:tbl>
      <w:tblPr>
        <w:tblStyle w:val="3"/>
        <w:tblW w:w="962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2"/>
        <w:gridCol w:w="1264"/>
        <w:gridCol w:w="1109"/>
        <w:gridCol w:w="1784"/>
        <w:gridCol w:w="1082"/>
        <w:gridCol w:w="217"/>
        <w:gridCol w:w="722"/>
        <w:gridCol w:w="819"/>
        <w:gridCol w:w="264"/>
        <w:gridCol w:w="1760"/>
      </w:tblGrid>
      <w:tr w14:paraId="4DA07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B3174B6">
            <w:pPr>
              <w:keepNext w:val="0"/>
              <w:keepLines w:val="0"/>
              <w:widowControl/>
              <w:suppressLineNumbers w:val="0"/>
              <w:jc w:val="left"/>
              <w:textAlignment w:val="bottom"/>
              <w:rPr>
                <w:rFonts w:hint="default" w:ascii="Times New Roman" w:hAnsi="Times New Roman" w:eastAsia="Arial Cyr" w:cs="Times New Roman"/>
                <w:b/>
                <w:bCs/>
                <w:i w:val="0"/>
                <w:iCs w:val="0"/>
                <w:color w:val="000000"/>
                <w:u w:val="none"/>
              </w:rPr>
            </w:pPr>
            <w:r>
              <w:rPr>
                <w:rFonts w:hint="default" w:ascii="Times New Roman" w:hAnsi="Times New Roman" w:eastAsia="Arial Cyr" w:cs="Times New Roman"/>
                <w:b/>
                <w:bCs/>
                <w:i w:val="0"/>
                <w:iCs w:val="0"/>
                <w:color w:val="000000"/>
                <w:kern w:val="0"/>
                <w:sz w:val="24"/>
                <w:szCs w:val="24"/>
                <w:u w:val="none"/>
                <w:lang w:val="en-US" w:eastAsia="zh-CN" w:bidi="ar"/>
              </w:rPr>
              <w:t>№</w:t>
            </w:r>
          </w:p>
        </w:tc>
        <w:tc>
          <w:tcPr>
            <w:tcW w:w="12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911F5F4">
            <w:pPr>
              <w:keepNext w:val="0"/>
              <w:keepLines w:val="0"/>
              <w:widowControl/>
              <w:suppressLineNumbers w:val="0"/>
              <w:jc w:val="left"/>
              <w:textAlignment w:val="bottom"/>
              <w:rPr>
                <w:rFonts w:hint="default" w:ascii="Times New Roman" w:hAnsi="Times New Roman" w:eastAsia="Arial Cyr" w:cs="Times New Roman"/>
                <w:b/>
                <w:bCs/>
                <w:i w:val="0"/>
                <w:iCs w:val="0"/>
                <w:color w:val="000000"/>
                <w:u w:val="none"/>
              </w:rPr>
            </w:pPr>
            <w:r>
              <w:rPr>
                <w:rFonts w:hint="default" w:ascii="Times New Roman" w:hAnsi="Times New Roman" w:eastAsia="Arial Cyr" w:cs="Times New Roman"/>
                <w:b/>
                <w:bCs/>
                <w:i w:val="0"/>
                <w:iCs w:val="0"/>
                <w:color w:val="000000"/>
                <w:kern w:val="0"/>
                <w:sz w:val="24"/>
                <w:szCs w:val="24"/>
                <w:u w:val="none"/>
                <w:lang w:val="en-US" w:eastAsia="zh-CN" w:bidi="ar"/>
              </w:rPr>
              <w:t>индекс</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2E103745">
            <w:pPr>
              <w:keepNext w:val="0"/>
              <w:keepLines w:val="0"/>
              <w:widowControl/>
              <w:suppressLineNumbers w:val="0"/>
              <w:jc w:val="left"/>
              <w:textAlignment w:val="bottom"/>
              <w:rPr>
                <w:rFonts w:hint="default" w:ascii="Times New Roman" w:hAnsi="Times New Roman" w:eastAsia="Arial Cyr" w:cs="Times New Roman"/>
                <w:b/>
                <w:bCs/>
                <w:i w:val="0"/>
                <w:iCs w:val="0"/>
                <w:color w:val="000000"/>
                <w:u w:val="none"/>
              </w:rPr>
            </w:pPr>
            <w:r>
              <w:rPr>
                <w:rFonts w:hint="default" w:ascii="Times New Roman" w:hAnsi="Times New Roman" w:eastAsia="Arial Cyr" w:cs="Times New Roman"/>
                <w:b/>
                <w:bCs/>
                <w:i w:val="0"/>
                <w:iCs w:val="0"/>
                <w:color w:val="000000"/>
                <w:kern w:val="0"/>
                <w:sz w:val="24"/>
                <w:szCs w:val="24"/>
                <w:u w:val="none"/>
                <w:lang w:val="en-US" w:eastAsia="zh-CN" w:bidi="ar"/>
              </w:rPr>
              <w:t>Наименование изданий</w:t>
            </w:r>
          </w:p>
        </w:tc>
        <w:tc>
          <w:tcPr>
            <w:tcW w:w="722" w:type="dxa"/>
            <w:tcBorders>
              <w:top w:val="single" w:color="000000" w:sz="2" w:space="0"/>
              <w:left w:val="single" w:color="000000" w:sz="2" w:space="0"/>
              <w:bottom w:val="single" w:color="000000" w:sz="2" w:space="0"/>
              <w:right w:val="single" w:color="000000" w:sz="2" w:space="0"/>
            </w:tcBorders>
            <w:shd w:val="clear" w:color="auto" w:fill="auto"/>
            <w:vAlign w:val="bottom"/>
          </w:tcPr>
          <w:p w14:paraId="6DEDF67D">
            <w:pPr>
              <w:keepNext w:val="0"/>
              <w:keepLines w:val="0"/>
              <w:widowControl/>
              <w:suppressLineNumbers w:val="0"/>
              <w:jc w:val="left"/>
              <w:textAlignment w:val="bottom"/>
              <w:rPr>
                <w:rFonts w:hint="default" w:ascii="Times New Roman" w:hAnsi="Times New Roman" w:eastAsia="Arial Cyr" w:cs="Times New Roman"/>
                <w:b/>
                <w:bCs/>
                <w:i w:val="0"/>
                <w:iCs w:val="0"/>
                <w:color w:val="000000"/>
                <w:u w:val="none"/>
              </w:rPr>
            </w:pPr>
            <w:r>
              <w:rPr>
                <w:rFonts w:hint="default" w:ascii="Times New Roman" w:hAnsi="Times New Roman" w:eastAsia="Arial Cyr" w:cs="Times New Roman"/>
                <w:b/>
                <w:bCs/>
                <w:i w:val="0"/>
                <w:iCs w:val="0"/>
                <w:color w:val="000000"/>
                <w:kern w:val="0"/>
                <w:sz w:val="24"/>
                <w:szCs w:val="24"/>
                <w:u w:val="none"/>
                <w:lang w:val="en-US" w:eastAsia="zh-CN" w:bidi="ar"/>
              </w:rPr>
              <w:t>ск-ко мес.</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vAlign w:val="bottom"/>
          </w:tcPr>
          <w:p w14:paraId="56C4A606">
            <w:pPr>
              <w:keepNext w:val="0"/>
              <w:keepLines w:val="0"/>
              <w:widowControl/>
              <w:suppressLineNumbers w:val="0"/>
              <w:jc w:val="left"/>
              <w:textAlignment w:val="bottom"/>
              <w:rPr>
                <w:rFonts w:hint="default" w:ascii="Times New Roman" w:hAnsi="Times New Roman" w:eastAsia="Arial Cyr" w:cs="Times New Roman"/>
                <w:b/>
                <w:bCs/>
                <w:i w:val="0"/>
                <w:iCs w:val="0"/>
                <w:color w:val="000000"/>
                <w:u w:val="none"/>
              </w:rPr>
            </w:pPr>
            <w:r>
              <w:rPr>
                <w:rFonts w:hint="default" w:ascii="Times New Roman" w:hAnsi="Times New Roman" w:eastAsia="Arial Cyr" w:cs="Times New Roman"/>
                <w:b/>
                <w:bCs/>
                <w:i w:val="0"/>
                <w:iCs w:val="0"/>
                <w:color w:val="000000"/>
                <w:kern w:val="0"/>
                <w:sz w:val="24"/>
                <w:szCs w:val="24"/>
                <w:u w:val="none"/>
                <w:lang w:val="en-US" w:eastAsia="zh-CN" w:bidi="ar"/>
              </w:rPr>
              <w:t>Кол-во     квитан.</w:t>
            </w:r>
          </w:p>
        </w:tc>
        <w:tc>
          <w:tcPr>
            <w:tcW w:w="1760" w:type="dxa"/>
            <w:tcBorders>
              <w:top w:val="single" w:color="000000" w:sz="2" w:space="0"/>
              <w:left w:val="single" w:color="000000" w:sz="2" w:space="0"/>
              <w:bottom w:val="single" w:color="000000" w:sz="2" w:space="0"/>
              <w:right w:val="single" w:color="000000" w:sz="2" w:space="0"/>
            </w:tcBorders>
            <w:shd w:val="clear" w:color="auto" w:fill="auto"/>
            <w:vAlign w:val="bottom"/>
          </w:tcPr>
          <w:p w14:paraId="7D423B1C">
            <w:pPr>
              <w:keepNext w:val="0"/>
              <w:keepLines w:val="0"/>
              <w:widowControl/>
              <w:suppressLineNumbers w:val="0"/>
              <w:jc w:val="left"/>
              <w:textAlignment w:val="bottom"/>
              <w:rPr>
                <w:rFonts w:hint="default" w:ascii="Times New Roman" w:hAnsi="Times New Roman" w:eastAsia="Arial Cyr" w:cs="Times New Roman"/>
                <w:b/>
                <w:bCs/>
                <w:i w:val="0"/>
                <w:iCs w:val="0"/>
                <w:color w:val="000000"/>
                <w:u w:val="none"/>
              </w:rPr>
            </w:pPr>
            <w:r>
              <w:rPr>
                <w:rFonts w:hint="default" w:ascii="Times New Roman" w:hAnsi="Times New Roman" w:eastAsia="Arial Cyr" w:cs="Times New Roman"/>
                <w:b/>
                <w:bCs/>
                <w:i w:val="0"/>
                <w:iCs w:val="0"/>
                <w:color w:val="000000"/>
                <w:kern w:val="0"/>
                <w:sz w:val="24"/>
                <w:szCs w:val="24"/>
                <w:u w:val="none"/>
                <w:lang w:val="en-US" w:eastAsia="zh-CN" w:bidi="ar"/>
              </w:rPr>
              <w:t>Сумма</w:t>
            </w:r>
          </w:p>
        </w:tc>
      </w:tr>
      <w:tr w14:paraId="47A92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A316A3B">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2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F3EE433">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65450</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6D798A52">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Буқпа</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CAD8B22">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12</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06A0BF6A">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43F65AF">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12 890,16</w:t>
            </w:r>
          </w:p>
        </w:tc>
      </w:tr>
      <w:tr w14:paraId="7348B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7D14D61">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2</w:t>
            </w:r>
          </w:p>
        </w:tc>
        <w:tc>
          <w:tcPr>
            <w:tcW w:w="12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37F68CE">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15392</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5AC5CA62">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Егемен казакстан</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D9B6D1A">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6</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4498E452">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F1E710C">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30 293,58</w:t>
            </w:r>
          </w:p>
        </w:tc>
      </w:tr>
      <w:tr w14:paraId="6E256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268D6D4">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3</w:t>
            </w:r>
          </w:p>
        </w:tc>
        <w:tc>
          <w:tcPr>
            <w:tcW w:w="12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BAFA319">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75694</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53710130">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Айгөлек</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18149AD">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12</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7263E3C7">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7858D98">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11 739,60</w:t>
            </w:r>
          </w:p>
        </w:tc>
      </w:tr>
      <w:tr w14:paraId="0DBF3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D96D82A">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4</w:t>
            </w:r>
          </w:p>
        </w:tc>
        <w:tc>
          <w:tcPr>
            <w:tcW w:w="12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FB07C69">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75900</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4F050E41">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Абай</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01548DB">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12</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175A4234">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736BE4C">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8 526,00</w:t>
            </w:r>
          </w:p>
        </w:tc>
      </w:tr>
      <w:tr w14:paraId="202AA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21DDE30">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5</w:t>
            </w:r>
          </w:p>
        </w:tc>
        <w:tc>
          <w:tcPr>
            <w:tcW w:w="12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1E87D06">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16905</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0FE988D5">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Кокшетау сегодня</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C233762">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6</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2B2DFF54">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5B08CC2">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7407,4</w:t>
            </w:r>
          </w:p>
        </w:tc>
      </w:tr>
      <w:tr w14:paraId="721BC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1DE427B">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6</w:t>
            </w:r>
          </w:p>
        </w:tc>
        <w:tc>
          <w:tcPr>
            <w:tcW w:w="12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6BFB191">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74142</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0809F15B">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Ертегілер әлемінде</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14A907F">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12</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00D3463D">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B67BF91">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9 741,60</w:t>
            </w:r>
          </w:p>
        </w:tc>
      </w:tr>
      <w:tr w14:paraId="7B576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435E675">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7</w:t>
            </w:r>
          </w:p>
        </w:tc>
        <w:tc>
          <w:tcPr>
            <w:tcW w:w="12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369BC19">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75892</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65540A95">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Балбұлақ</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0808D62">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12</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74096F19">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CAB2998">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4 341,60</w:t>
            </w:r>
          </w:p>
        </w:tc>
      </w:tr>
      <w:tr w14:paraId="4DFB5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56D4FE3">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8</w:t>
            </w:r>
          </w:p>
        </w:tc>
        <w:tc>
          <w:tcPr>
            <w:tcW w:w="12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EB55771">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76196</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7F4082AA">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Алтын сандық</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BEDABBC">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12</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1B5CB249">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7C3CB19">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6 060,24</w:t>
            </w:r>
          </w:p>
        </w:tc>
      </w:tr>
      <w:tr w14:paraId="11103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1151D27">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9</w:t>
            </w:r>
          </w:p>
        </w:tc>
        <w:tc>
          <w:tcPr>
            <w:tcW w:w="12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95FA6F9">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15977</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3BD0FDBB">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Қазакстан дауыры</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CBA87F4">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12</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6F126352">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81E9EAB">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12 850,80</w:t>
            </w:r>
          </w:p>
        </w:tc>
      </w:tr>
      <w:tr w14:paraId="32D0A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A901684">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10</w:t>
            </w:r>
          </w:p>
        </w:tc>
        <w:tc>
          <w:tcPr>
            <w:tcW w:w="12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5E52111">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74722</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5B01C6FF">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Балалар әлемі</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EE0C9A9">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12</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4A0A0C18">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F0D4246">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11 245,20</w:t>
            </w:r>
          </w:p>
        </w:tc>
      </w:tr>
      <w:tr w14:paraId="28DA4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0F903A3">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11</w:t>
            </w:r>
          </w:p>
        </w:tc>
        <w:tc>
          <w:tcPr>
            <w:tcW w:w="12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CAF5B1A">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64603</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4FE5DD6D">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Білімді ел-образованная страна</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6460C0C">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6</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0453B4C7">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53B3449">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7 317,60</w:t>
            </w:r>
          </w:p>
        </w:tc>
      </w:tr>
      <w:tr w14:paraId="677C3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C75B0BF">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12</w:t>
            </w:r>
          </w:p>
        </w:tc>
        <w:tc>
          <w:tcPr>
            <w:tcW w:w="12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779BA12">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15354</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5FE5A6C4">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Қазақстан мұғалімі</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5888195">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6</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7664B991">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6F2ADD1">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5 129,40</w:t>
            </w:r>
          </w:p>
        </w:tc>
      </w:tr>
      <w:tr w14:paraId="09BAC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C8F53A2">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14</w:t>
            </w:r>
          </w:p>
        </w:tc>
        <w:tc>
          <w:tcPr>
            <w:tcW w:w="12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1ADBA26">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75937</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5160D8DD">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Мөлдір бұлақ</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6067554">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12</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2EF24285">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5E1DD96">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5 892,72</w:t>
            </w:r>
          </w:p>
        </w:tc>
      </w:tr>
      <w:tr w14:paraId="4C7CA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266E002">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15</w:t>
            </w:r>
          </w:p>
        </w:tc>
        <w:tc>
          <w:tcPr>
            <w:tcW w:w="1264" w:type="dxa"/>
            <w:tcBorders>
              <w:top w:val="single" w:color="000000" w:sz="2" w:space="0"/>
              <w:left w:val="nil"/>
              <w:bottom w:val="single" w:color="000000" w:sz="2" w:space="0"/>
              <w:right w:val="single" w:color="000000" w:sz="2" w:space="0"/>
            </w:tcBorders>
            <w:shd w:val="clear" w:color="auto" w:fill="auto"/>
            <w:noWrap/>
            <w:vAlign w:val="bottom"/>
          </w:tcPr>
          <w:p w14:paraId="44F17C19">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75312</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3B58F67E">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Мұқағали</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40ED1BE">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12</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7D513237">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D14B7EB">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6 015,00</w:t>
            </w:r>
          </w:p>
        </w:tc>
      </w:tr>
      <w:tr w14:paraId="13CA6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FE6BED9">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16</w:t>
            </w:r>
          </w:p>
        </w:tc>
        <w:tc>
          <w:tcPr>
            <w:tcW w:w="1264" w:type="dxa"/>
            <w:tcBorders>
              <w:top w:val="single" w:color="000000" w:sz="2" w:space="0"/>
              <w:left w:val="nil"/>
              <w:bottom w:val="single" w:color="000000" w:sz="2" w:space="0"/>
              <w:right w:val="single" w:color="000000" w:sz="2" w:space="0"/>
            </w:tcBorders>
            <w:shd w:val="clear" w:color="auto" w:fill="auto"/>
            <w:noWrap/>
            <w:vAlign w:val="bottom"/>
          </w:tcPr>
          <w:p w14:paraId="4FC42E0C">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75304</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276616D5">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Қазақ тілі мен және әдебиеті:</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347356A">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12</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2E83AB49">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BB8622B">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9 753,60</w:t>
            </w:r>
          </w:p>
        </w:tc>
      </w:tr>
      <w:tr w14:paraId="3EBA3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716B346">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17</w:t>
            </w:r>
          </w:p>
        </w:tc>
        <w:tc>
          <w:tcPr>
            <w:tcW w:w="1264" w:type="dxa"/>
            <w:tcBorders>
              <w:top w:val="single" w:color="000000" w:sz="2" w:space="0"/>
              <w:left w:val="nil"/>
              <w:bottom w:val="single" w:color="000000" w:sz="2" w:space="0"/>
              <w:right w:val="single" w:color="000000" w:sz="2" w:space="0"/>
            </w:tcBorders>
            <w:shd w:val="clear" w:color="auto" w:fill="auto"/>
            <w:noWrap/>
            <w:vAlign w:val="bottom"/>
          </w:tcPr>
          <w:p w14:paraId="1AB9A7BC">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74137</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520D7B9E">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Әлеуметтік педагог,психолог</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25BDAD1">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12</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5DAA762F">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01FC761">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12 670,80</w:t>
            </w:r>
          </w:p>
        </w:tc>
      </w:tr>
      <w:tr w14:paraId="2BFBD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992FAA2">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18</w:t>
            </w:r>
          </w:p>
        </w:tc>
        <w:tc>
          <w:tcPr>
            <w:tcW w:w="1264" w:type="dxa"/>
            <w:tcBorders>
              <w:top w:val="single" w:color="000000" w:sz="2" w:space="0"/>
              <w:left w:val="nil"/>
              <w:bottom w:val="single" w:color="000000" w:sz="2" w:space="0"/>
              <w:right w:val="single" w:color="000000" w:sz="2" w:space="0"/>
            </w:tcBorders>
            <w:shd w:val="clear" w:color="auto" w:fill="auto"/>
            <w:noWrap/>
            <w:vAlign w:val="bottom"/>
          </w:tcPr>
          <w:p w14:paraId="153CADC9">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76124</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1BF0191A">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Махамбет</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7FAF575">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6</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706667C1">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3476DA6">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10 219,00</w:t>
            </w:r>
          </w:p>
        </w:tc>
      </w:tr>
      <w:tr w14:paraId="1AEF5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1A64489">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19</w:t>
            </w:r>
          </w:p>
        </w:tc>
        <w:tc>
          <w:tcPr>
            <w:tcW w:w="1264" w:type="dxa"/>
            <w:tcBorders>
              <w:top w:val="single" w:color="000000" w:sz="2" w:space="0"/>
              <w:left w:val="nil"/>
              <w:bottom w:val="single" w:color="000000" w:sz="2" w:space="0"/>
              <w:right w:val="single" w:color="000000" w:sz="2" w:space="0"/>
            </w:tcBorders>
            <w:shd w:val="clear" w:color="auto" w:fill="auto"/>
            <w:noWrap/>
            <w:vAlign w:val="bottom"/>
          </w:tcPr>
          <w:p w14:paraId="7F408AD2">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74793</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420A77BE">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Мектептегі кітапханашы</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11E43B6">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6</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0C93D91F">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DBF0103">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7 556,10</w:t>
            </w:r>
          </w:p>
        </w:tc>
      </w:tr>
      <w:tr w14:paraId="18B9F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290E25C">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20</w:t>
            </w:r>
          </w:p>
        </w:tc>
        <w:tc>
          <w:tcPr>
            <w:tcW w:w="1264" w:type="dxa"/>
            <w:tcBorders>
              <w:top w:val="single" w:color="000000" w:sz="2" w:space="0"/>
              <w:left w:val="nil"/>
              <w:bottom w:val="single" w:color="000000" w:sz="2" w:space="0"/>
              <w:right w:val="single" w:color="000000" w:sz="2" w:space="0"/>
            </w:tcBorders>
            <w:shd w:val="clear" w:color="auto" w:fill="auto"/>
            <w:noWrap/>
            <w:vAlign w:val="bottom"/>
          </w:tcPr>
          <w:p w14:paraId="65AD31F0">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74158</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57F2CD72">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Математика және логика</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A095C18">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12</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56B2B87A">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E2A6710">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10 857,00</w:t>
            </w:r>
          </w:p>
        </w:tc>
      </w:tr>
      <w:tr w14:paraId="67B47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C6AFFCC">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21</w:t>
            </w:r>
          </w:p>
        </w:tc>
        <w:tc>
          <w:tcPr>
            <w:tcW w:w="1264" w:type="dxa"/>
            <w:tcBorders>
              <w:top w:val="single" w:color="000000" w:sz="2" w:space="0"/>
              <w:left w:val="nil"/>
              <w:bottom w:val="single" w:color="000000" w:sz="2" w:space="0"/>
              <w:right w:val="single" w:color="000000" w:sz="2" w:space="0"/>
            </w:tcBorders>
            <w:shd w:val="clear" w:color="auto" w:fill="auto"/>
            <w:noWrap/>
            <w:vAlign w:val="bottom"/>
          </w:tcPr>
          <w:p w14:paraId="1C99D4D8">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76196</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178C10C9">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Алтын сандық</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0CDB53B">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6</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48B66BBC">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8067E5F">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3 030,12</w:t>
            </w:r>
          </w:p>
        </w:tc>
      </w:tr>
      <w:tr w14:paraId="592AA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6534B5E">
            <w:pPr>
              <w:keepNext w:val="0"/>
              <w:keepLines w:val="0"/>
              <w:widowControl/>
              <w:suppressLineNumbers w:val="0"/>
              <w:jc w:val="righ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22</w:t>
            </w:r>
          </w:p>
        </w:tc>
        <w:tc>
          <w:tcPr>
            <w:tcW w:w="1264" w:type="dxa"/>
            <w:tcBorders>
              <w:top w:val="single" w:color="000000" w:sz="2" w:space="0"/>
              <w:left w:val="nil"/>
              <w:bottom w:val="single" w:color="000000" w:sz="2" w:space="0"/>
              <w:right w:val="single" w:color="000000" w:sz="2" w:space="0"/>
            </w:tcBorders>
            <w:shd w:val="clear" w:color="auto" w:fill="auto"/>
            <w:noWrap/>
            <w:vAlign w:val="bottom"/>
          </w:tcPr>
          <w:p w14:paraId="4EC8D467">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25818</w:t>
            </w: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noWrap/>
            <w:vAlign w:val="bottom"/>
          </w:tcPr>
          <w:p w14:paraId="0860502D">
            <w:pPr>
              <w:keepNext w:val="0"/>
              <w:keepLines w:val="0"/>
              <w:widowControl/>
              <w:suppressLineNumbers w:val="0"/>
              <w:jc w:val="left"/>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Мектеп директоры</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77D47CB">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6</w:t>
            </w: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77AEA43F">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1C683E2">
            <w:pPr>
              <w:keepNext w:val="0"/>
              <w:keepLines w:val="0"/>
              <w:widowControl/>
              <w:suppressLineNumbers w:val="0"/>
              <w:jc w:val="center"/>
              <w:textAlignment w:val="bottom"/>
              <w:rPr>
                <w:rFonts w:hint="default" w:ascii="Times New Roman" w:hAnsi="Times New Roman" w:eastAsia="Arial Cyr" w:cs="Times New Roman"/>
                <w:i w:val="0"/>
                <w:iCs w:val="0"/>
                <w:color w:val="000000"/>
                <w:u w:val="none"/>
              </w:rPr>
            </w:pPr>
            <w:r>
              <w:rPr>
                <w:rFonts w:hint="default" w:ascii="Times New Roman" w:hAnsi="Times New Roman" w:eastAsia="Arial Cyr" w:cs="Times New Roman"/>
                <w:i w:val="0"/>
                <w:iCs w:val="0"/>
                <w:color w:val="000000"/>
                <w:kern w:val="0"/>
                <w:sz w:val="24"/>
                <w:szCs w:val="24"/>
                <w:u w:val="none"/>
                <w:lang w:val="en-US" w:eastAsia="zh-CN" w:bidi="ar"/>
              </w:rPr>
              <w:t>5 742,30</w:t>
            </w:r>
          </w:p>
        </w:tc>
      </w:tr>
      <w:tr w14:paraId="06D14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34DE049">
            <w:pPr>
              <w:rPr>
                <w:rFonts w:hint="default" w:ascii="Times New Roman" w:hAnsi="Times New Roman" w:eastAsia="Arial Cyr" w:cs="Times New Roman"/>
                <w:i w:val="0"/>
                <w:iCs w:val="0"/>
                <w:color w:val="000000"/>
                <w:sz w:val="24"/>
                <w:szCs w:val="24"/>
                <w:u w:val="none"/>
              </w:rPr>
            </w:pPr>
          </w:p>
        </w:tc>
        <w:tc>
          <w:tcPr>
            <w:tcW w:w="1264" w:type="dxa"/>
            <w:tcBorders>
              <w:top w:val="single" w:color="000000" w:sz="2" w:space="0"/>
              <w:left w:val="nil"/>
              <w:bottom w:val="single" w:color="000000" w:sz="2" w:space="0"/>
              <w:right w:val="single" w:color="000000" w:sz="2" w:space="0"/>
            </w:tcBorders>
            <w:shd w:val="clear" w:color="auto" w:fill="auto"/>
            <w:noWrap/>
            <w:vAlign w:val="bottom"/>
          </w:tcPr>
          <w:p w14:paraId="44593924">
            <w:pPr>
              <w:jc w:val="center"/>
              <w:rPr>
                <w:rFonts w:hint="default" w:ascii="Times New Roman" w:hAnsi="Times New Roman" w:eastAsia="Arial Cyr" w:cs="Times New Roman"/>
                <w:i w:val="0"/>
                <w:iCs w:val="0"/>
                <w:color w:val="000000"/>
                <w:sz w:val="24"/>
                <w:szCs w:val="24"/>
                <w:u w:val="none"/>
              </w:rPr>
            </w:pPr>
          </w:p>
        </w:tc>
        <w:tc>
          <w:tcPr>
            <w:tcW w:w="4047" w:type="dxa"/>
            <w:gridSpan w:val="4"/>
            <w:tcBorders>
              <w:top w:val="single" w:color="000000" w:sz="2" w:space="0"/>
              <w:left w:val="single" w:color="000000" w:sz="2" w:space="0"/>
              <w:bottom w:val="single" w:color="000000" w:sz="2" w:space="0"/>
              <w:right w:val="single" w:color="000000" w:sz="2" w:space="0"/>
            </w:tcBorders>
            <w:shd w:val="clear" w:color="auto" w:fill="auto"/>
            <w:vAlign w:val="bottom"/>
          </w:tcPr>
          <w:p w14:paraId="4B05DA8C">
            <w:pPr>
              <w:keepNext w:val="0"/>
              <w:keepLines w:val="0"/>
              <w:widowControl/>
              <w:suppressLineNumbers w:val="0"/>
              <w:jc w:val="left"/>
              <w:textAlignment w:val="bottom"/>
              <w:rPr>
                <w:rFonts w:hint="default" w:ascii="Times New Roman" w:hAnsi="Times New Roman" w:eastAsia="Arial Cyr" w:cs="Times New Roman"/>
                <w:b/>
                <w:bCs/>
                <w:i w:val="0"/>
                <w:iCs w:val="0"/>
                <w:color w:val="000000"/>
                <w:u w:val="none"/>
              </w:rPr>
            </w:pPr>
            <w:r>
              <w:rPr>
                <w:rFonts w:hint="default" w:ascii="Times New Roman" w:hAnsi="Times New Roman" w:eastAsia="Arial Cyr" w:cs="Times New Roman"/>
                <w:b/>
                <w:bCs/>
                <w:i w:val="0"/>
                <w:iCs w:val="0"/>
                <w:color w:val="000000"/>
                <w:kern w:val="0"/>
                <w:sz w:val="24"/>
                <w:szCs w:val="24"/>
                <w:u w:val="none"/>
                <w:lang w:val="en-US" w:eastAsia="zh-CN" w:bidi="ar"/>
              </w:rPr>
              <w:t>Итого</w:t>
            </w:r>
          </w:p>
        </w:tc>
        <w:tc>
          <w:tcPr>
            <w:tcW w:w="72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4E484DA">
            <w:pPr>
              <w:jc w:val="center"/>
              <w:rPr>
                <w:rFonts w:hint="default" w:ascii="Times New Roman" w:hAnsi="Times New Roman" w:eastAsia="Arial Cyr" w:cs="Times New Roman"/>
                <w:b/>
                <w:bCs/>
                <w:i w:val="0"/>
                <w:iCs w:val="0"/>
                <w:color w:val="000000"/>
                <w:sz w:val="24"/>
                <w:szCs w:val="24"/>
                <w:u w:val="none"/>
              </w:rPr>
            </w:pPr>
          </w:p>
        </w:tc>
        <w:tc>
          <w:tcPr>
            <w:tcW w:w="1083" w:type="dxa"/>
            <w:gridSpan w:val="2"/>
            <w:tcBorders>
              <w:top w:val="single" w:color="000000" w:sz="2" w:space="0"/>
              <w:left w:val="single" w:color="000000" w:sz="2" w:space="0"/>
              <w:bottom w:val="single" w:color="000000" w:sz="2" w:space="0"/>
              <w:right w:val="single" w:color="000000" w:sz="2" w:space="0"/>
            </w:tcBorders>
            <w:shd w:val="clear" w:color="auto" w:fill="auto"/>
            <w:noWrap/>
            <w:vAlign w:val="bottom"/>
          </w:tcPr>
          <w:p w14:paraId="7929696A">
            <w:pPr>
              <w:keepNext w:val="0"/>
              <w:keepLines w:val="0"/>
              <w:widowControl/>
              <w:suppressLineNumbers w:val="0"/>
              <w:jc w:val="center"/>
              <w:textAlignment w:val="bottom"/>
              <w:rPr>
                <w:rFonts w:hint="default" w:ascii="Times New Roman" w:hAnsi="Times New Roman" w:eastAsia="Arial Cyr" w:cs="Times New Roman"/>
                <w:b/>
                <w:bCs/>
                <w:i w:val="0"/>
                <w:iCs w:val="0"/>
                <w:color w:val="000000"/>
                <w:u w:val="none"/>
              </w:rPr>
            </w:pPr>
            <w:r>
              <w:rPr>
                <w:rFonts w:hint="default" w:ascii="Times New Roman" w:hAnsi="Times New Roman" w:eastAsia="Arial Cyr" w:cs="Times New Roman"/>
                <w:b/>
                <w:bCs/>
                <w:i w:val="0"/>
                <w:iCs w:val="0"/>
                <w:color w:val="000000"/>
                <w:kern w:val="0"/>
                <w:sz w:val="24"/>
                <w:szCs w:val="24"/>
                <w:u w:val="none"/>
                <w:lang w:val="en-US" w:eastAsia="zh-CN" w:bidi="ar"/>
              </w:rPr>
              <w:t>21</w:t>
            </w:r>
          </w:p>
        </w:tc>
        <w:tc>
          <w:tcPr>
            <w:tcW w:w="176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5AA01E6">
            <w:pPr>
              <w:keepNext w:val="0"/>
              <w:keepLines w:val="0"/>
              <w:widowControl/>
              <w:suppressLineNumbers w:val="0"/>
              <w:jc w:val="center"/>
              <w:textAlignment w:val="bottom"/>
              <w:rPr>
                <w:rFonts w:hint="default" w:ascii="Times New Roman" w:hAnsi="Times New Roman" w:eastAsia="Arial Cyr" w:cs="Times New Roman"/>
                <w:b/>
                <w:bCs/>
                <w:i w:val="0"/>
                <w:iCs w:val="0"/>
                <w:color w:val="000000"/>
                <w:u w:val="none"/>
              </w:rPr>
            </w:pPr>
            <w:r>
              <w:rPr>
                <w:rFonts w:hint="default" w:ascii="Times New Roman" w:hAnsi="Times New Roman" w:eastAsia="Arial Cyr" w:cs="Times New Roman"/>
                <w:b/>
                <w:bCs/>
                <w:i w:val="0"/>
                <w:iCs w:val="0"/>
                <w:color w:val="000000"/>
                <w:kern w:val="0"/>
                <w:sz w:val="24"/>
                <w:szCs w:val="24"/>
                <w:u w:val="none"/>
                <w:lang w:val="en-US" w:eastAsia="zh-CN" w:bidi="ar"/>
              </w:rPr>
              <w:t>199279,82</w:t>
            </w:r>
          </w:p>
        </w:tc>
      </w:tr>
      <w:tr w14:paraId="18B23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024" w:type="dxa"/>
          <w:trHeight w:val="360" w:hRule="atLeast"/>
        </w:trPr>
        <w:tc>
          <w:tcPr>
            <w:tcW w:w="4043" w:type="dxa"/>
            <w:gridSpan w:val="3"/>
            <w:tcBorders>
              <w:top w:val="nil"/>
              <w:left w:val="nil"/>
              <w:bottom w:val="nil"/>
              <w:right w:val="nil"/>
            </w:tcBorders>
            <w:shd w:val="clear" w:color="auto" w:fill="auto"/>
            <w:vAlign w:val="bottom"/>
          </w:tcPr>
          <w:p w14:paraId="0B73F22C">
            <w:pPr>
              <w:rPr>
                <w:rFonts w:hint="default" w:ascii="Times New Roman" w:hAnsi="Times New Roman" w:eastAsia="Arial Cyr" w:cs="Times New Roman"/>
                <w:b/>
                <w:bCs/>
                <w:i w:val="0"/>
                <w:iCs w:val="0"/>
                <w:color w:val="000000"/>
                <w:sz w:val="24"/>
                <w:szCs w:val="24"/>
                <w:u w:val="none"/>
              </w:rPr>
            </w:pPr>
          </w:p>
        </w:tc>
        <w:tc>
          <w:tcPr>
            <w:tcW w:w="721" w:type="dxa"/>
            <w:tcBorders>
              <w:top w:val="nil"/>
              <w:left w:val="nil"/>
              <w:bottom w:val="nil"/>
              <w:right w:val="nil"/>
            </w:tcBorders>
            <w:shd w:val="clear" w:color="auto" w:fill="auto"/>
            <w:noWrap/>
            <w:vAlign w:val="bottom"/>
          </w:tcPr>
          <w:p w14:paraId="42BD8EE6">
            <w:pPr>
              <w:keepNext w:val="0"/>
              <w:keepLines w:val="0"/>
              <w:widowControl/>
              <w:suppressLineNumbers w:val="0"/>
              <w:jc w:val="center"/>
              <w:textAlignment w:val="bottom"/>
              <w:rPr>
                <w:rFonts w:hint="default" w:ascii="Times New Roman" w:hAnsi="Times New Roman" w:eastAsia="Arial Cyr" w:cs="Times New Roman"/>
                <w:b/>
                <w:bCs/>
                <w:i w:val="0"/>
                <w:iCs w:val="0"/>
                <w:color w:val="000000"/>
                <w:u w:val="none"/>
              </w:rPr>
            </w:pPr>
            <w:r>
              <w:rPr>
                <w:rFonts w:hint="default" w:ascii="Times New Roman" w:hAnsi="Times New Roman" w:eastAsia="Arial Cyr" w:cs="Times New Roman"/>
                <w:b/>
                <w:bCs/>
                <w:i w:val="0"/>
                <w:iCs w:val="0"/>
                <w:color w:val="000000"/>
                <w:kern w:val="0"/>
                <w:sz w:val="24"/>
                <w:szCs w:val="24"/>
                <w:u w:val="none"/>
                <w:lang w:val="en-US" w:eastAsia="zh-CN" w:bidi="ar"/>
              </w:rPr>
              <w:t>количество:21 экземпляр.</w:t>
            </w:r>
          </w:p>
        </w:tc>
        <w:tc>
          <w:tcPr>
            <w:tcW w:w="1082" w:type="dxa"/>
            <w:tcBorders>
              <w:top w:val="nil"/>
              <w:left w:val="nil"/>
              <w:bottom w:val="nil"/>
              <w:right w:val="nil"/>
            </w:tcBorders>
            <w:shd w:val="clear" w:color="auto" w:fill="auto"/>
            <w:noWrap/>
            <w:vAlign w:val="bottom"/>
          </w:tcPr>
          <w:p w14:paraId="6E85AFE2">
            <w:pPr>
              <w:jc w:val="center"/>
              <w:rPr>
                <w:rFonts w:hint="default" w:ascii="Times New Roman" w:hAnsi="Times New Roman" w:eastAsia="Arial Cyr" w:cs="Times New Roman"/>
                <w:b/>
                <w:bCs/>
                <w:i w:val="0"/>
                <w:iCs w:val="0"/>
                <w:color w:val="000000"/>
                <w:sz w:val="24"/>
                <w:szCs w:val="24"/>
                <w:u w:val="none"/>
              </w:rPr>
            </w:pPr>
          </w:p>
        </w:tc>
        <w:tc>
          <w:tcPr>
            <w:tcW w:w="1758" w:type="dxa"/>
            <w:gridSpan w:val="3"/>
            <w:tcBorders>
              <w:top w:val="nil"/>
              <w:left w:val="nil"/>
              <w:bottom w:val="nil"/>
              <w:right w:val="nil"/>
            </w:tcBorders>
            <w:shd w:val="clear" w:color="auto" w:fill="auto"/>
            <w:noWrap/>
            <w:vAlign w:val="bottom"/>
          </w:tcPr>
          <w:p w14:paraId="1361715C">
            <w:pPr>
              <w:jc w:val="center"/>
              <w:rPr>
                <w:rFonts w:hint="default" w:ascii="Times New Roman" w:hAnsi="Times New Roman" w:eastAsia="Arial Cyr" w:cs="Times New Roman"/>
                <w:b/>
                <w:bCs/>
                <w:i w:val="0"/>
                <w:iCs w:val="0"/>
                <w:color w:val="000000"/>
                <w:sz w:val="24"/>
                <w:szCs w:val="24"/>
                <w:u w:val="none"/>
              </w:rPr>
            </w:pPr>
          </w:p>
        </w:tc>
      </w:tr>
    </w:tbl>
    <w:p w14:paraId="00944FEE">
      <w:pPr>
        <w:rPr>
          <w:lang w:val="kk-KZ"/>
        </w:rPr>
      </w:pPr>
    </w:p>
    <w:sectPr>
      <w:pgSz w:w="11906" w:h="16838"/>
      <w:pgMar w:top="993" w:right="991" w:bottom="0"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Arial Cyr">
    <w:altName w:val="Arial"/>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972EBB"/>
    <w:multiLevelType w:val="singleLevel"/>
    <w:tmpl w:val="29972EBB"/>
    <w:lvl w:ilvl="0" w:tentative="0">
      <w:start w:val="1"/>
      <w:numFmt w:val="decimal"/>
      <w:lvlText w:val="%1."/>
      <w:lvlJc w:val="left"/>
      <w:pPr>
        <w:tabs>
          <w:tab w:val="left"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82A"/>
    <w:rsid w:val="000A282A"/>
    <w:rsid w:val="001124CC"/>
    <w:rsid w:val="00173DF5"/>
    <w:rsid w:val="0018080E"/>
    <w:rsid w:val="001B1515"/>
    <w:rsid w:val="001F27F5"/>
    <w:rsid w:val="002029AB"/>
    <w:rsid w:val="00211183"/>
    <w:rsid w:val="002C18B1"/>
    <w:rsid w:val="00307B24"/>
    <w:rsid w:val="00346A09"/>
    <w:rsid w:val="00476CC9"/>
    <w:rsid w:val="004C527F"/>
    <w:rsid w:val="00527A7C"/>
    <w:rsid w:val="00766141"/>
    <w:rsid w:val="008802A3"/>
    <w:rsid w:val="008971EE"/>
    <w:rsid w:val="00935F25"/>
    <w:rsid w:val="00A35EEC"/>
    <w:rsid w:val="00AB1136"/>
    <w:rsid w:val="00B65058"/>
    <w:rsid w:val="00B67E7D"/>
    <w:rsid w:val="00BA013D"/>
    <w:rsid w:val="00C3432F"/>
    <w:rsid w:val="00C51C8B"/>
    <w:rsid w:val="00CC7927"/>
    <w:rsid w:val="00E32B26"/>
    <w:rsid w:val="00E91513"/>
    <w:rsid w:val="00EE60DD"/>
    <w:rsid w:val="00F131AE"/>
    <w:rsid w:val="00F727E3"/>
    <w:rsid w:val="00FD0901"/>
    <w:rsid w:val="57F6676A"/>
    <w:rsid w:val="5D0F0D0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Calibri" w:cs="Times New Roman"/>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uiPriority w:val="99"/>
    <w:rPr>
      <w:sz w:val="16"/>
      <w:szCs w:val="16"/>
    </w:rPr>
  </w:style>
  <w:style w:type="paragraph" w:styleId="5">
    <w:name w:val="Balloon Text"/>
    <w:basedOn w:val="1"/>
    <w:link w:val="11"/>
    <w:semiHidden/>
    <w:unhideWhenUsed/>
    <w:uiPriority w:val="99"/>
    <w:pPr>
      <w:spacing w:after="0" w:line="240" w:lineRule="auto"/>
    </w:pPr>
    <w:rPr>
      <w:rFonts w:ascii="Tahoma" w:hAnsi="Tahoma" w:cs="Tahoma"/>
      <w:sz w:val="16"/>
      <w:szCs w:val="16"/>
    </w:rPr>
  </w:style>
  <w:style w:type="paragraph" w:styleId="6">
    <w:name w:val="annotation text"/>
    <w:basedOn w:val="1"/>
    <w:link w:val="9"/>
    <w:semiHidden/>
    <w:unhideWhenUsed/>
    <w:uiPriority w:val="99"/>
    <w:pPr>
      <w:spacing w:line="240" w:lineRule="auto"/>
    </w:pPr>
    <w:rPr>
      <w:sz w:val="20"/>
      <w:szCs w:val="20"/>
    </w:rPr>
  </w:style>
  <w:style w:type="paragraph" w:styleId="7">
    <w:name w:val="annotation subject"/>
    <w:basedOn w:val="6"/>
    <w:next w:val="6"/>
    <w:link w:val="10"/>
    <w:semiHidden/>
    <w:unhideWhenUsed/>
    <w:uiPriority w:val="99"/>
    <w:rPr>
      <w:b/>
      <w:bCs/>
    </w:rPr>
  </w:style>
  <w:style w:type="paragraph" w:styleId="8">
    <w:name w:val="List Paragraph"/>
    <w:basedOn w:val="1"/>
    <w:qFormat/>
    <w:uiPriority w:val="34"/>
    <w:pPr>
      <w:ind w:left="720"/>
      <w:contextualSpacing/>
    </w:pPr>
  </w:style>
  <w:style w:type="character" w:customStyle="1" w:styleId="9">
    <w:name w:val="Текст примечания Знак"/>
    <w:basedOn w:val="2"/>
    <w:link w:val="6"/>
    <w:semiHidden/>
    <w:uiPriority w:val="99"/>
    <w:rPr>
      <w:rFonts w:ascii="Calibri" w:hAnsi="Calibri" w:eastAsia="Calibri" w:cs="Times New Roman"/>
      <w:sz w:val="20"/>
      <w:szCs w:val="20"/>
    </w:rPr>
  </w:style>
  <w:style w:type="character" w:customStyle="1" w:styleId="10">
    <w:name w:val="Тема примечания Знак"/>
    <w:basedOn w:val="9"/>
    <w:link w:val="7"/>
    <w:semiHidden/>
    <w:uiPriority w:val="99"/>
    <w:rPr>
      <w:rFonts w:ascii="Calibri" w:hAnsi="Calibri" w:eastAsia="Calibri" w:cs="Times New Roman"/>
      <w:b/>
      <w:bCs/>
      <w:sz w:val="20"/>
      <w:szCs w:val="20"/>
    </w:rPr>
  </w:style>
  <w:style w:type="character" w:customStyle="1" w:styleId="11">
    <w:name w:val="Текст выноски Знак"/>
    <w:basedOn w:val="2"/>
    <w:link w:val="5"/>
    <w:semiHidden/>
    <w:uiPriority w:val="99"/>
    <w:rPr>
      <w:rFonts w:ascii="Tahoma" w:hAnsi="Tahoma" w:eastAsia="Calibri" w:cs="Tahoma"/>
      <w:sz w:val="16"/>
      <w:szCs w:val="16"/>
    </w:rPr>
  </w:style>
  <w:style w:type="paragraph" w:customStyle="1" w:styleId="12">
    <w:name w:val="serp-item"/>
    <w:basedOn w:val="1"/>
    <w:uiPriority w:val="0"/>
    <w:pPr>
      <w:spacing w:before="100" w:beforeAutospacing="1" w:after="100" w:afterAutospacing="1" w:line="240" w:lineRule="auto"/>
    </w:pPr>
    <w:rPr>
      <w:rFonts w:ascii="Times New Roman" w:hAnsi="Times New Roman" w:eastAsia="Times New Roman"/>
      <w:sz w:val="24"/>
      <w:szCs w:val="24"/>
      <w:lang w:val="zh-CN" w:eastAsia="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C2479-832B-402A-BF11-40EA8B2DBF2A}">
  <ds:schemaRefs/>
</ds:datastoreItem>
</file>

<file path=docProps/app.xml><?xml version="1.0" encoding="utf-8"?>
<Properties xmlns="http://schemas.openxmlformats.org/officeDocument/2006/extended-properties" xmlns:vt="http://schemas.openxmlformats.org/officeDocument/2006/docPropsVTypes">
  <Template>Normal</Template>
  <Pages>2</Pages>
  <Words>541</Words>
  <Characters>3004</Characters>
  <Lines>26</Lines>
  <Paragraphs>7</Paragraphs>
  <TotalTime>29</TotalTime>
  <ScaleCrop>false</ScaleCrop>
  <LinksUpToDate>false</LinksUpToDate>
  <CharactersWithSpaces>3441</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2024-10-22T10:08:00Z</dcterms:created>
  <dc:creator>Далабаева Береке Сериковна</dc:creator>
  <cp:lastModifiedBy>admin</cp:lastModifiedBy>
  <dcterms:modified xsi:type="dcterms:W3CDTF">2026-10-21T12:04:26Z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eyJoZGlkIjoiNDQ4YTkyYjA3MTljNTY0MGNiN2M3NDA0OGFmYmVhMjAifQ==</vt:lpwstr>
  </property>
  <property fmtid="{D5CDD505-2E9C-101B-9397-08002B2CF9AE}" pid="3" name="KSOProductBuildVer">
    <vt:lpwstr>1049-12.1.0.29162</vt:lpwstr>
  </property>
  <property fmtid="{D5CDD505-2E9C-101B-9397-08002B2CF9AE}" pid="4" name="ICV">
    <vt:lpwstr>470BC6C335EF4E908F7F231491E35552_12</vt:lpwstr>
  </property>
</Properties>
</file>