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907"/>
        <w:gridCol w:w="2891"/>
        <w:gridCol w:w="10772"/>
      </w:tblGrid>
      <w:tr w:rsidR="006A3878" w:rsidRPr="00D502FD" w:rsidTr="00516FC3">
        <w:tc>
          <w:tcPr>
            <w:tcW w:w="907" w:type="dxa"/>
          </w:tcPr>
          <w:p w:rsidR="006A3878" w:rsidRPr="00D502FD" w:rsidRDefault="006A3878" w:rsidP="00516FC3">
            <w:pPr>
              <w:jc w:val="center"/>
              <w:rPr>
                <w:rFonts w:cs="Times New Roman"/>
                <w:sz w:val="28"/>
                <w:szCs w:val="28"/>
              </w:rPr>
            </w:pPr>
            <w:r w:rsidRPr="00D502FD">
              <w:rPr>
                <w:rFonts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891" w:type="dxa"/>
          </w:tcPr>
          <w:p w:rsidR="006A3878" w:rsidRPr="00D435B7" w:rsidRDefault="006A3878" w:rsidP="00516FC3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Наименование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 </w:t>
            </w:r>
            <w:r>
              <w:rPr>
                <w:rFonts w:cs="Times New Roman"/>
                <w:b/>
                <w:sz w:val="28"/>
                <w:szCs w:val="28"/>
                <w:lang w:val="ru-RU"/>
              </w:rPr>
              <w:t>работ</w:t>
            </w:r>
          </w:p>
        </w:tc>
        <w:tc>
          <w:tcPr>
            <w:tcW w:w="10772" w:type="dxa"/>
          </w:tcPr>
          <w:p w:rsidR="006A3878" w:rsidRPr="00D435B7" w:rsidRDefault="006A3878" w:rsidP="00516FC3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Техническая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спецификация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характеристика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 </w:t>
            </w:r>
            <w:r>
              <w:rPr>
                <w:rFonts w:cs="Times New Roman"/>
                <w:b/>
                <w:sz w:val="28"/>
                <w:szCs w:val="28"/>
                <w:lang w:val="ru-RU"/>
              </w:rPr>
              <w:t>работ</w:t>
            </w:r>
          </w:p>
        </w:tc>
      </w:tr>
      <w:tr w:rsidR="006A3878" w:rsidRPr="006A3878" w:rsidTr="00516FC3">
        <w:tc>
          <w:tcPr>
            <w:tcW w:w="907" w:type="dxa"/>
          </w:tcPr>
          <w:p w:rsidR="006A3878" w:rsidRPr="00D502FD" w:rsidRDefault="006A3878" w:rsidP="00516FC3">
            <w:pPr>
              <w:jc w:val="center"/>
              <w:rPr>
                <w:rFonts w:cs="Times New Roman"/>
                <w:sz w:val="28"/>
                <w:szCs w:val="28"/>
              </w:rPr>
            </w:pPr>
            <w:r w:rsidRPr="00D502FD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891" w:type="dxa"/>
          </w:tcPr>
          <w:p w:rsidR="006A3878" w:rsidRPr="00D502FD" w:rsidRDefault="006A3878" w:rsidP="006A3878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Работа</w:t>
            </w:r>
            <w:r w:rsidRPr="00D502FD">
              <w:rPr>
                <w:rFonts w:cs="Times New Roman"/>
                <w:sz w:val="28"/>
                <w:szCs w:val="28"/>
                <w:lang w:val="ru-RU"/>
              </w:rPr>
              <w:t xml:space="preserve"> по изготовлению и установке рулонных жалюзи </w:t>
            </w:r>
            <w:r w:rsidRPr="00D502FD">
              <w:rPr>
                <w:rFonts w:cs="Times New Roman"/>
                <w:sz w:val="28"/>
                <w:szCs w:val="28"/>
                <w:lang w:val="ru-RU"/>
              </w:rPr>
              <w:br/>
            </w:r>
          </w:p>
        </w:tc>
        <w:tc>
          <w:tcPr>
            <w:tcW w:w="10772" w:type="dxa"/>
          </w:tcPr>
          <w:p w:rsidR="006A3878" w:rsidRPr="00D502FD" w:rsidRDefault="006A3878" w:rsidP="00516FC3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D502FD">
              <w:rPr>
                <w:rFonts w:cs="Times New Roman"/>
                <w:b/>
                <w:sz w:val="28"/>
                <w:szCs w:val="28"/>
                <w:lang w:val="ru-RU"/>
              </w:rPr>
              <w:t xml:space="preserve">Тип изделия. </w:t>
            </w:r>
            <w:r w:rsidR="0004571F">
              <w:rPr>
                <w:rFonts w:cs="Times New Roman"/>
                <w:sz w:val="28"/>
                <w:szCs w:val="28"/>
                <w:lang w:val="ru-RU"/>
              </w:rPr>
              <w:t xml:space="preserve">Рулонные жалюзи, </w:t>
            </w:r>
            <w:r w:rsidRPr="00D502FD">
              <w:rPr>
                <w:rFonts w:cs="Times New Roman"/>
                <w:sz w:val="28"/>
                <w:szCs w:val="28"/>
                <w:lang w:val="ru-RU"/>
              </w:rPr>
              <w:t xml:space="preserve">свободновисящая модель с верхним креплением. </w:t>
            </w:r>
          </w:p>
          <w:p w:rsidR="006A3878" w:rsidRPr="00D502FD" w:rsidRDefault="006A3878" w:rsidP="00516FC3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D502FD">
              <w:rPr>
                <w:rFonts w:cs="Times New Roman"/>
                <w:b/>
                <w:sz w:val="28"/>
                <w:szCs w:val="28"/>
                <w:lang w:val="ru-RU"/>
              </w:rPr>
              <w:t xml:space="preserve">Полотно. </w:t>
            </w:r>
            <w:r w:rsidRPr="00D502FD">
              <w:rPr>
                <w:rFonts w:cs="Times New Roman"/>
                <w:sz w:val="28"/>
                <w:szCs w:val="28"/>
                <w:lang w:val="ru-RU"/>
              </w:rPr>
              <w:t>Два слоя ткани с чередующимися прозрачными и непрозрачными полосами. Совмещение полос должно обеспечивать регулирование светового потока и степени затемнения помещения. Цвет и образец ткани согласовываются с Заказчиком до изготовления.</w:t>
            </w:r>
          </w:p>
          <w:p w:rsidR="006A3878" w:rsidRPr="00D502FD" w:rsidRDefault="006A3878" w:rsidP="00516FC3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D502FD">
              <w:rPr>
                <w:rFonts w:cs="Times New Roman"/>
                <w:b/>
                <w:sz w:val="28"/>
                <w:szCs w:val="28"/>
                <w:lang w:val="ru-RU"/>
              </w:rPr>
              <w:t>Конструкция.</w:t>
            </w:r>
            <w:r w:rsidR="0004571F">
              <w:rPr>
                <w:rFonts w:cs="Times New Roman"/>
                <w:b/>
                <w:sz w:val="28"/>
                <w:szCs w:val="28"/>
                <w:lang w:val="ru-RU"/>
              </w:rPr>
              <w:t xml:space="preserve"> </w:t>
            </w:r>
            <w:r w:rsidR="0004571F" w:rsidRPr="0004571F">
              <w:rPr>
                <w:rFonts w:cs="Times New Roman"/>
                <w:b/>
                <w:sz w:val="28"/>
                <w:szCs w:val="28"/>
                <w:lang w:val="ru-RU"/>
              </w:rPr>
              <w:t xml:space="preserve">Материал, цвет и качество ткани согласовываются с Заказчиком  </w:t>
            </w:r>
            <w:bookmarkStart w:id="0" w:name="_GoBack"/>
            <w:bookmarkEnd w:id="0"/>
            <w:r w:rsidRPr="00D502FD">
              <w:rPr>
                <w:rFonts w:cs="Times New Roman"/>
                <w:sz w:val="28"/>
                <w:szCs w:val="28"/>
                <w:lang w:val="ru-RU"/>
              </w:rPr>
              <w:t>Конструкция должна обеспечивать ровное наматывание полотна и возможность стыковки нескольких изделий на широких окнах.</w:t>
            </w:r>
          </w:p>
          <w:p w:rsidR="006A3878" w:rsidRPr="00D502FD" w:rsidRDefault="006A3878" w:rsidP="00516FC3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D502FD">
              <w:rPr>
                <w:rFonts w:cs="Times New Roman"/>
                <w:b/>
                <w:sz w:val="28"/>
                <w:szCs w:val="28"/>
                <w:lang w:val="ru-RU"/>
              </w:rPr>
              <w:t xml:space="preserve">Управление. </w:t>
            </w:r>
            <w:r w:rsidRPr="00D502FD">
              <w:rPr>
                <w:rFonts w:cs="Times New Roman"/>
                <w:sz w:val="28"/>
                <w:szCs w:val="28"/>
                <w:lang w:val="ru-RU"/>
              </w:rPr>
              <w:t>Подъём и опускание полотна посредством цепи управления через блок управления барабанного типа. Сторону расположения цепи (справа или слева) согласовать с Заказчиком с учётом места установки.</w:t>
            </w:r>
          </w:p>
          <w:p w:rsidR="006A3878" w:rsidRPr="00D502FD" w:rsidRDefault="006A3878" w:rsidP="00516FC3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D502FD">
              <w:rPr>
                <w:rFonts w:cs="Times New Roman"/>
                <w:b/>
                <w:sz w:val="28"/>
                <w:szCs w:val="28"/>
                <w:lang w:val="ru-RU"/>
              </w:rPr>
              <w:t xml:space="preserve">Замер и монтаж. </w:t>
            </w:r>
            <w:r w:rsidRPr="00D502FD">
              <w:rPr>
                <w:rFonts w:cs="Times New Roman"/>
                <w:sz w:val="28"/>
                <w:szCs w:val="28"/>
                <w:lang w:val="ru-RU"/>
              </w:rPr>
              <w:t>Перед изготовлением Поставщик производит замеры окон на месте установки и согласовывает с Заказчиком размеры и расположение изделий. Изготовление, доставка, крепёж, расходные материалы и ус</w:t>
            </w:r>
            <w:r>
              <w:rPr>
                <w:rFonts w:cs="Times New Roman"/>
                <w:sz w:val="28"/>
                <w:szCs w:val="28"/>
                <w:lang w:val="ru-RU"/>
              </w:rPr>
              <w:t>тановка входят в стоимость работ</w:t>
            </w:r>
            <w:r w:rsidRPr="00D502FD">
              <w:rPr>
                <w:rFonts w:cs="Times New Roman"/>
                <w:sz w:val="28"/>
                <w:szCs w:val="28"/>
                <w:lang w:val="ru-RU"/>
              </w:rPr>
              <w:t xml:space="preserve"> Поставщика. После монтажа изделия должны быть надёжно закреплены, свободно подниматься и опускаться.</w:t>
            </w:r>
          </w:p>
          <w:p w:rsidR="006A3878" w:rsidRDefault="006A3878" w:rsidP="00516FC3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D502FD">
              <w:rPr>
                <w:rFonts w:cs="Times New Roman"/>
                <w:b/>
                <w:sz w:val="28"/>
                <w:szCs w:val="28"/>
                <w:lang w:val="ru-RU"/>
              </w:rPr>
              <w:t xml:space="preserve">Срок исполнения. </w:t>
            </w:r>
            <w:r>
              <w:rPr>
                <w:rFonts w:cs="Times New Roman"/>
                <w:sz w:val="28"/>
                <w:szCs w:val="28"/>
                <w:lang w:val="ru-RU"/>
              </w:rPr>
              <w:t>В течение 20</w:t>
            </w:r>
            <w:r w:rsidRPr="00D502FD">
              <w:rPr>
                <w:rFonts w:cs="Times New Roman"/>
                <w:sz w:val="28"/>
                <w:szCs w:val="28"/>
                <w:lang w:val="ru-RU"/>
              </w:rPr>
              <w:t xml:space="preserve"> календарных дней со дня вступления договора в силу.</w:t>
            </w:r>
          </w:p>
          <w:p w:rsidR="006A3878" w:rsidRPr="00D502FD" w:rsidRDefault="006A3878" w:rsidP="00516FC3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6A3878" w:rsidRPr="00D502FD" w:rsidRDefault="006A3878" w:rsidP="006A3878">
      <w:pPr>
        <w:spacing w:line="240" w:lineRule="auto"/>
        <w:rPr>
          <w:lang w:val="ru-RU"/>
        </w:rPr>
      </w:pPr>
      <w:r w:rsidRPr="00D502FD">
        <w:rPr>
          <w:lang w:val="ru-RU"/>
        </w:rPr>
        <w:br w:type="page"/>
      </w:r>
    </w:p>
    <w:p w:rsidR="006A3878" w:rsidRDefault="006A3878" w:rsidP="006A3878">
      <w:pPr>
        <w:pStyle w:val="a3"/>
        <w:spacing w:after="0"/>
        <w:jc w:val="center"/>
        <w:rPr>
          <w:rFonts w:ascii="Times New Roman" w:hAnsi="Times New Roman" w:cs="Times New Roman"/>
          <w:szCs w:val="28"/>
        </w:rPr>
      </w:pPr>
      <w:proofErr w:type="spellStart"/>
      <w:r w:rsidRPr="00D502FD">
        <w:rPr>
          <w:rFonts w:ascii="Times New Roman" w:hAnsi="Times New Roman" w:cs="Times New Roman"/>
          <w:szCs w:val="28"/>
        </w:rPr>
        <w:lastRenderedPageBreak/>
        <w:t>Сатып</w:t>
      </w:r>
      <w:proofErr w:type="spellEnd"/>
      <w:r w:rsidRPr="00D502FD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D502FD">
        <w:rPr>
          <w:rFonts w:ascii="Times New Roman" w:hAnsi="Times New Roman" w:cs="Times New Roman"/>
          <w:szCs w:val="28"/>
        </w:rPr>
        <w:t>алынатын</w:t>
      </w:r>
      <w:proofErr w:type="spellEnd"/>
      <w:r w:rsidRPr="00D502FD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D502FD">
        <w:rPr>
          <w:rFonts w:ascii="Times New Roman" w:hAnsi="Times New Roman" w:cs="Times New Roman"/>
          <w:szCs w:val="28"/>
        </w:rPr>
        <w:t>қызметтердің</w:t>
      </w:r>
      <w:proofErr w:type="spellEnd"/>
      <w:r w:rsidRPr="00D502FD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D502FD">
        <w:rPr>
          <w:rFonts w:ascii="Times New Roman" w:hAnsi="Times New Roman" w:cs="Times New Roman"/>
          <w:szCs w:val="28"/>
        </w:rPr>
        <w:t>техникалық</w:t>
      </w:r>
      <w:proofErr w:type="spellEnd"/>
      <w:r w:rsidRPr="00D502FD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D502FD">
        <w:rPr>
          <w:rFonts w:ascii="Times New Roman" w:hAnsi="Times New Roman" w:cs="Times New Roman"/>
          <w:szCs w:val="28"/>
        </w:rPr>
        <w:t>ерекшелігі</w:t>
      </w:r>
      <w:proofErr w:type="spellEnd"/>
    </w:p>
    <w:p w:rsidR="006A3878" w:rsidRPr="00D502FD" w:rsidRDefault="006A3878" w:rsidP="006A3878"/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907"/>
        <w:gridCol w:w="2891"/>
        <w:gridCol w:w="10772"/>
      </w:tblGrid>
      <w:tr w:rsidR="006A3878" w:rsidRPr="00D502FD" w:rsidTr="00516FC3">
        <w:tc>
          <w:tcPr>
            <w:tcW w:w="907" w:type="dxa"/>
          </w:tcPr>
          <w:p w:rsidR="006A3878" w:rsidRPr="00D502FD" w:rsidRDefault="006A3878" w:rsidP="00516FC3">
            <w:pPr>
              <w:jc w:val="center"/>
              <w:rPr>
                <w:rFonts w:cs="Times New Roman"/>
                <w:sz w:val="28"/>
                <w:szCs w:val="28"/>
              </w:rPr>
            </w:pPr>
            <w:r w:rsidRPr="00D502FD">
              <w:rPr>
                <w:rFonts w:cs="Times New Roman"/>
                <w:b/>
                <w:sz w:val="28"/>
                <w:szCs w:val="28"/>
              </w:rPr>
              <w:t>№ р/с</w:t>
            </w:r>
          </w:p>
        </w:tc>
        <w:tc>
          <w:tcPr>
            <w:tcW w:w="2891" w:type="dxa"/>
          </w:tcPr>
          <w:p w:rsidR="006A3878" w:rsidRPr="00D502FD" w:rsidRDefault="006A3878" w:rsidP="00516FC3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D435B7">
              <w:rPr>
                <w:rFonts w:cs="Times New Roman"/>
                <w:b/>
                <w:sz w:val="28"/>
                <w:szCs w:val="28"/>
              </w:rPr>
              <w:t>Жұмыстардың</w:t>
            </w:r>
            <w:proofErr w:type="spellEnd"/>
            <w:r w:rsidRPr="00D435B7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435B7">
              <w:rPr>
                <w:rFonts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0772" w:type="dxa"/>
          </w:tcPr>
          <w:p w:rsidR="006A3878" w:rsidRPr="00D502FD" w:rsidRDefault="006A3878" w:rsidP="00516FC3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D435B7">
              <w:rPr>
                <w:rFonts w:cs="Times New Roman"/>
                <w:b/>
                <w:sz w:val="28"/>
                <w:szCs w:val="28"/>
              </w:rPr>
              <w:t>Техникалық</w:t>
            </w:r>
            <w:proofErr w:type="spellEnd"/>
            <w:r w:rsidRPr="00D435B7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435B7">
              <w:rPr>
                <w:rFonts w:cs="Times New Roman"/>
                <w:b/>
                <w:sz w:val="28"/>
                <w:szCs w:val="28"/>
              </w:rPr>
              <w:t>ерекшелік</w:t>
            </w:r>
            <w:proofErr w:type="spellEnd"/>
            <w:r w:rsidRPr="00D435B7">
              <w:rPr>
                <w:rFonts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435B7">
              <w:rPr>
                <w:rFonts w:cs="Times New Roman"/>
                <w:b/>
                <w:sz w:val="28"/>
                <w:szCs w:val="28"/>
              </w:rPr>
              <w:t>Жұмыс</w:t>
            </w:r>
            <w:proofErr w:type="spellEnd"/>
            <w:r w:rsidRPr="00D435B7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435B7">
              <w:rPr>
                <w:rFonts w:cs="Times New Roman"/>
                <w:b/>
                <w:sz w:val="28"/>
                <w:szCs w:val="28"/>
              </w:rPr>
              <w:t>сипаттамасы</w:t>
            </w:r>
            <w:proofErr w:type="spellEnd"/>
          </w:p>
        </w:tc>
      </w:tr>
      <w:tr w:rsidR="006A3878" w:rsidRPr="00D502FD" w:rsidTr="00516FC3">
        <w:tc>
          <w:tcPr>
            <w:tcW w:w="907" w:type="dxa"/>
          </w:tcPr>
          <w:p w:rsidR="006A3878" w:rsidRPr="00D502FD" w:rsidRDefault="006A3878" w:rsidP="00516FC3">
            <w:pPr>
              <w:jc w:val="center"/>
              <w:rPr>
                <w:rFonts w:cs="Times New Roman"/>
                <w:sz w:val="28"/>
                <w:szCs w:val="28"/>
              </w:rPr>
            </w:pPr>
            <w:r w:rsidRPr="00D502FD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891" w:type="dxa"/>
          </w:tcPr>
          <w:p w:rsidR="006A3878" w:rsidRPr="00D502FD" w:rsidRDefault="006A3878" w:rsidP="00516FC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kk-KZ"/>
              </w:rPr>
              <w:t>Р</w:t>
            </w:r>
            <w:proofErr w:type="spellStart"/>
            <w:r w:rsidRPr="00196DBF">
              <w:rPr>
                <w:rFonts w:cs="Times New Roman"/>
                <w:sz w:val="28"/>
                <w:szCs w:val="28"/>
              </w:rPr>
              <w:t>оликті</w:t>
            </w:r>
            <w:proofErr w:type="spellEnd"/>
            <w:r w:rsidRPr="00196DB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96DBF">
              <w:rPr>
                <w:rFonts w:cs="Times New Roman"/>
                <w:sz w:val="28"/>
                <w:szCs w:val="28"/>
              </w:rPr>
              <w:t>жалюзи</w:t>
            </w:r>
            <w:proofErr w:type="spellEnd"/>
            <w:r w:rsidRPr="00196DB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96DBF">
              <w:rPr>
                <w:rFonts w:cs="Times New Roman"/>
                <w:sz w:val="28"/>
                <w:szCs w:val="28"/>
              </w:rPr>
              <w:t>жасау</w:t>
            </w:r>
            <w:proofErr w:type="spellEnd"/>
            <w:r w:rsidRPr="00196DB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96DBF">
              <w:rPr>
                <w:rFonts w:cs="Times New Roman"/>
                <w:sz w:val="28"/>
                <w:szCs w:val="28"/>
              </w:rPr>
              <w:t>және</w:t>
            </w:r>
            <w:proofErr w:type="spellEnd"/>
            <w:r w:rsidRPr="00196DB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96DBF">
              <w:rPr>
                <w:rFonts w:cs="Times New Roman"/>
                <w:sz w:val="28"/>
                <w:szCs w:val="28"/>
              </w:rPr>
              <w:t>орнату</w:t>
            </w:r>
            <w:proofErr w:type="spellEnd"/>
            <w:r w:rsidRPr="00196DB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96DBF">
              <w:rPr>
                <w:rFonts w:cs="Times New Roman"/>
                <w:sz w:val="28"/>
                <w:szCs w:val="28"/>
              </w:rPr>
              <w:t>бойынша</w:t>
            </w:r>
            <w:proofErr w:type="spellEnd"/>
            <w:r w:rsidRPr="00196DB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96DBF">
              <w:rPr>
                <w:rFonts w:cs="Times New Roman"/>
                <w:sz w:val="28"/>
                <w:szCs w:val="28"/>
              </w:rPr>
              <w:t>жұмыс</w:t>
            </w:r>
            <w:proofErr w:type="spellEnd"/>
          </w:p>
        </w:tc>
        <w:tc>
          <w:tcPr>
            <w:tcW w:w="10772" w:type="dxa"/>
          </w:tcPr>
          <w:p w:rsidR="006A3878" w:rsidRPr="00D502FD" w:rsidRDefault="006A3878" w:rsidP="00516FC3">
            <w:pPr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Бұйым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түрі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Жоғары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жағынан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бекітілетін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еркін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ілінетін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рулонды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жалюз</w:t>
            </w:r>
            <w:r>
              <w:rPr>
                <w:rFonts w:cs="Times New Roman"/>
                <w:sz w:val="28"/>
                <w:szCs w:val="28"/>
              </w:rPr>
              <w:t>илері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. </w:t>
            </w:r>
          </w:p>
          <w:p w:rsidR="006A3878" w:rsidRPr="00D502FD" w:rsidRDefault="006A3878" w:rsidP="00516FC3">
            <w:pPr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Матасы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Мөлдір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және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мөлдір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емес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жолақтары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кезектесіп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келетін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екі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қабат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мата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.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Жолақтарды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сәйкестендіру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бөлмеге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түсетін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жарық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мөлшерін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және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қараңғылану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деңгейін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реттеуге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мүмкіндік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беруі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тиіс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.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Матаның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түсі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мен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үлгісі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дайындалғанға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дейін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Тапсырыс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берушімен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келісіледі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>.</w:t>
            </w:r>
          </w:p>
          <w:p w:rsidR="006A3878" w:rsidRPr="0004571F" w:rsidRDefault="006A3878" w:rsidP="00516FC3">
            <w:pPr>
              <w:jc w:val="both"/>
              <w:rPr>
                <w:rFonts w:cs="Times New Roman"/>
                <w:sz w:val="28"/>
                <w:szCs w:val="28"/>
                <w:lang w:val="kk-KZ"/>
              </w:rPr>
            </w:pP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Құрылымы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="0004571F" w:rsidRPr="0004571F">
              <w:rPr>
                <w:rFonts w:cs="Times New Roman"/>
                <w:b/>
                <w:sz w:val="28"/>
                <w:szCs w:val="28"/>
              </w:rPr>
              <w:t>Материал</w:t>
            </w:r>
            <w:proofErr w:type="spellEnd"/>
            <w:r w:rsidR="0004571F" w:rsidRPr="0004571F">
              <w:rPr>
                <w:rFonts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04571F" w:rsidRPr="0004571F">
              <w:rPr>
                <w:rFonts w:cs="Times New Roman"/>
                <w:b/>
                <w:sz w:val="28"/>
                <w:szCs w:val="28"/>
              </w:rPr>
              <w:t>түсі</w:t>
            </w:r>
            <w:proofErr w:type="spellEnd"/>
            <w:r w:rsidR="0004571F" w:rsidRPr="0004571F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4571F" w:rsidRPr="0004571F">
              <w:rPr>
                <w:rFonts w:cs="Times New Roman"/>
                <w:b/>
                <w:sz w:val="28"/>
                <w:szCs w:val="28"/>
              </w:rPr>
              <w:t>және</w:t>
            </w:r>
            <w:proofErr w:type="spellEnd"/>
            <w:r w:rsidR="0004571F" w:rsidRPr="0004571F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4571F" w:rsidRPr="0004571F">
              <w:rPr>
                <w:rFonts w:cs="Times New Roman"/>
                <w:b/>
                <w:sz w:val="28"/>
                <w:szCs w:val="28"/>
              </w:rPr>
              <w:t>мата</w:t>
            </w:r>
            <w:proofErr w:type="spellEnd"/>
            <w:r w:rsidR="0004571F" w:rsidRPr="0004571F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4571F" w:rsidRPr="0004571F">
              <w:rPr>
                <w:rFonts w:cs="Times New Roman"/>
                <w:b/>
                <w:sz w:val="28"/>
                <w:szCs w:val="28"/>
              </w:rPr>
              <w:t>сапасы</w:t>
            </w:r>
            <w:proofErr w:type="spellEnd"/>
            <w:r w:rsidR="0004571F" w:rsidRPr="0004571F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4571F" w:rsidRPr="0004571F">
              <w:rPr>
                <w:rFonts w:cs="Times New Roman"/>
                <w:b/>
                <w:sz w:val="28"/>
                <w:szCs w:val="28"/>
              </w:rPr>
              <w:t>Тапсырыс</w:t>
            </w:r>
            <w:proofErr w:type="spellEnd"/>
            <w:r w:rsidR="0004571F" w:rsidRPr="0004571F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4571F" w:rsidRPr="0004571F">
              <w:rPr>
                <w:rFonts w:cs="Times New Roman"/>
                <w:b/>
                <w:sz w:val="28"/>
                <w:szCs w:val="28"/>
              </w:rPr>
              <w:t>берушімен</w:t>
            </w:r>
            <w:proofErr w:type="spellEnd"/>
            <w:r w:rsidR="0004571F" w:rsidRPr="0004571F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4571F" w:rsidRPr="0004571F">
              <w:rPr>
                <w:rFonts w:cs="Times New Roman"/>
                <w:b/>
                <w:sz w:val="28"/>
                <w:szCs w:val="28"/>
              </w:rPr>
              <w:t>келісіледі</w:t>
            </w:r>
            <w:proofErr w:type="spellEnd"/>
            <w:r w:rsidR="0004571F" w:rsidRPr="0004571F">
              <w:rPr>
                <w:rFonts w:cs="Times New Roman"/>
                <w:b/>
                <w:sz w:val="28"/>
                <w:szCs w:val="28"/>
              </w:rPr>
              <w:t xml:space="preserve">. </w:t>
            </w:r>
            <w:r w:rsidR="0004571F">
              <w:rPr>
                <w:rFonts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04571F">
              <w:rPr>
                <w:rFonts w:cs="Times New Roman"/>
                <w:sz w:val="28"/>
                <w:szCs w:val="28"/>
                <w:lang w:val="kk-KZ"/>
              </w:rPr>
              <w:t>Құрылым матаның біркелкі оралуын және кең терезелерде бірнеше бұйымды түйістіріп орнату мүмкіндігін қамтамасыз етуі тиіс.</w:t>
            </w:r>
          </w:p>
          <w:p w:rsidR="006A3878" w:rsidRPr="00D502FD" w:rsidRDefault="006A3878" w:rsidP="00516FC3">
            <w:pPr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Басқару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Мата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барабан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түріндегі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басқару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блогы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арқылы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өтетін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тізбектің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көмегімен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көтеріліп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түсіріледі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.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Тізбектің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орналасатын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жағы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(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оң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немесе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сол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жақ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)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орнату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орнына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қарай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Тапсырыс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берушімен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келісіледі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>.</w:t>
            </w:r>
          </w:p>
          <w:p w:rsidR="006A3878" w:rsidRPr="00D502FD" w:rsidRDefault="006A3878" w:rsidP="00516FC3">
            <w:pPr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Өлшеу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және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орнату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Дайындау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алдында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Өнім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беруші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орнату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орнында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терезелердің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өлшемін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алып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бұйымдардың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өлшемдері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мен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орналасуын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Тапсырыс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берушімен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келіседі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.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Дайындау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жеткізу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бекіткіштер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шығыс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материалдары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және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орнату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Өнім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беруші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көрсететін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435B7">
              <w:rPr>
                <w:rFonts w:cs="Times New Roman"/>
                <w:sz w:val="28"/>
                <w:szCs w:val="28"/>
              </w:rPr>
              <w:t>жұмыс</w:t>
            </w:r>
            <w:r>
              <w:rPr>
                <w:rFonts w:cs="Times New Roman"/>
                <w:sz w:val="28"/>
                <w:szCs w:val="28"/>
              </w:rPr>
              <w:t>т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>а</w:t>
            </w:r>
            <w:proofErr w:type="spellStart"/>
            <w:r>
              <w:rPr>
                <w:rFonts w:cs="Times New Roman"/>
                <w:sz w:val="28"/>
                <w:szCs w:val="28"/>
              </w:rPr>
              <w:t>рд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>ы</w:t>
            </w:r>
            <w:r w:rsidRPr="00D502FD">
              <w:rPr>
                <w:rFonts w:cs="Times New Roman"/>
                <w:sz w:val="28"/>
                <w:szCs w:val="28"/>
              </w:rPr>
              <w:t xml:space="preserve">ң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құнына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кіреді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.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Орнатылған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бұйымдар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берік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бекітіліп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еркін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көтеріліп-түсуі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тиіс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>.</w:t>
            </w:r>
          </w:p>
          <w:p w:rsidR="006A3878" w:rsidRDefault="006A3878" w:rsidP="00516FC3">
            <w:pPr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Орындау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b/>
                <w:sz w:val="28"/>
                <w:szCs w:val="28"/>
              </w:rPr>
              <w:t>мерзімі</w:t>
            </w:r>
            <w:proofErr w:type="spellEnd"/>
            <w:r w:rsidRPr="00D502FD">
              <w:rPr>
                <w:rFonts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Шарт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күшіне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енген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күннен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бастап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kk-KZ"/>
              </w:rPr>
              <w:t xml:space="preserve">20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күнтізбелік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күн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502FD">
              <w:rPr>
                <w:rFonts w:cs="Times New Roman"/>
                <w:sz w:val="28"/>
                <w:szCs w:val="28"/>
              </w:rPr>
              <w:t>ішінде</w:t>
            </w:r>
            <w:proofErr w:type="spellEnd"/>
            <w:r w:rsidRPr="00D502FD">
              <w:rPr>
                <w:rFonts w:cs="Times New Roman"/>
                <w:sz w:val="28"/>
                <w:szCs w:val="28"/>
              </w:rPr>
              <w:t>.</w:t>
            </w:r>
          </w:p>
          <w:p w:rsidR="006A3878" w:rsidRPr="00D502FD" w:rsidRDefault="006A3878" w:rsidP="00516FC3">
            <w:pPr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60422E" w:rsidRDefault="0060422E"/>
    <w:sectPr w:rsidR="0060422E" w:rsidSect="006A38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662"/>
    <w:rsid w:val="0004571F"/>
    <w:rsid w:val="0060422E"/>
    <w:rsid w:val="006A3878"/>
    <w:rsid w:val="00AE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F920A1-7488-46F4-8A7B-B37041F8F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878"/>
    <w:pPr>
      <w:spacing w:after="0"/>
    </w:pPr>
    <w:rPr>
      <w:rFonts w:ascii="Times New Roman" w:eastAsiaTheme="minorEastAsia" w:hAnsi="Times New Roman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A3878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28"/>
      <w:szCs w:val="52"/>
    </w:rPr>
  </w:style>
  <w:style w:type="character" w:customStyle="1" w:styleId="a4">
    <w:name w:val="Название Знак"/>
    <w:basedOn w:val="a0"/>
    <w:link w:val="a3"/>
    <w:uiPriority w:val="10"/>
    <w:rsid w:val="006A3878"/>
    <w:rPr>
      <w:rFonts w:asciiTheme="majorHAnsi" w:eastAsiaTheme="majorEastAsia" w:hAnsiTheme="majorHAnsi" w:cstheme="majorBidi"/>
      <w:b/>
      <w:color w:val="000000"/>
      <w:spacing w:val="5"/>
      <w:kern w:val="28"/>
      <w:sz w:val="28"/>
      <w:szCs w:val="52"/>
      <w:lang w:val="en-US"/>
    </w:rPr>
  </w:style>
  <w:style w:type="table" w:styleId="a5">
    <w:name w:val="Table Grid"/>
    <w:basedOn w:val="a1"/>
    <w:uiPriority w:val="59"/>
    <w:rsid w:val="006A3878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2026-10-15T08:14:00Z</dcterms:created>
  <dcterms:modified xsi:type="dcterms:W3CDTF">2026-10-15T08:28:00Z</dcterms:modified>
</cp:coreProperties>
</file>