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end"/>
        <w:rPr>
          <w:rFonts w:ascii="Times New Roman" w:hAnsi="Times New Roman" w:cs="Times New Roman"/>
          <w:i/>
          <w:i/>
          <w:sz w:val="24"/>
          <w:szCs w:val="24"/>
          <w:lang w:val="kk-KZ"/>
        </w:rPr>
      </w:pPr>
      <w:r>
        <w:rPr>
          <w:rFonts w:cs="Times New Roman"/>
          <w:i/>
          <w:color w:val="000000"/>
          <w:sz w:val="24"/>
          <w:szCs w:val="24"/>
          <w:lang w:val="kk-KZ"/>
        </w:rPr>
        <w:t>2026 ж. «___» _______________</w:t>
      </w:r>
      <w:r>
        <w:rPr>
          <w:rFonts w:cs="Times New Roman"/>
          <w:i/>
          <w:sz w:val="24"/>
          <w:szCs w:val="24"/>
          <w:lang w:val="kk-KZ"/>
        </w:rPr>
        <w:t>№</w:t>
      </w:r>
    </w:p>
    <w:p>
      <w:pPr>
        <w:pStyle w:val="Normal"/>
        <w:jc w:val="end"/>
        <w:rPr>
          <w:rFonts w:ascii="Times New Roman" w:hAnsi="Times New Roman" w:cs="Times New Roman"/>
          <w:i/>
          <w:i/>
          <w:sz w:val="24"/>
          <w:szCs w:val="24"/>
          <w:lang w:val="kk-KZ"/>
        </w:rPr>
      </w:pPr>
      <w:r>
        <w:rPr>
          <w:rFonts w:cs="Times New Roman"/>
          <w:i/>
          <w:sz w:val="24"/>
          <w:szCs w:val="24"/>
          <w:lang w:val="kk-KZ"/>
        </w:rPr>
        <w:t>Шартқа 2 қосымша</w:t>
      </w:r>
    </w:p>
    <w:p>
      <w:pPr>
        <w:pStyle w:val="Normal"/>
        <w:jc w:val="end"/>
        <w:rPr>
          <w:rFonts w:ascii="Times New Roman" w:hAnsi="Times New Roman" w:cs="Times New Roman"/>
          <w:i/>
          <w:i/>
          <w:sz w:val="24"/>
          <w:szCs w:val="24"/>
          <w:lang w:val="kk-KZ"/>
        </w:rPr>
      </w:pPr>
      <w:r>
        <w:rPr>
          <w:rFonts w:cs="Times New Roman"/>
          <w:i/>
          <w:sz w:val="24"/>
          <w:szCs w:val="24"/>
          <w:lang w:val="kk-KZ"/>
        </w:rPr>
      </w:r>
    </w:p>
    <w:p>
      <w:pPr>
        <w:pStyle w:val="Normal"/>
        <w:ind w:firstLine="400" w:end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fill="FFFFFF" w:val="clear"/>
          <w:lang w:val="kk-KZ"/>
        </w:rPr>
      </w:pPr>
      <w:r>
        <w:rPr>
          <w:rFonts w:cs="Times New Roman"/>
          <w:b/>
          <w:color w:val="000000"/>
          <w:sz w:val="24"/>
          <w:szCs w:val="24"/>
          <w:shd w:fill="FFFFFF" w:val="clear"/>
          <w:lang w:val="kk-KZ"/>
        </w:rPr>
        <w:t>Көрсетілген қызметтердің техникалық ерекшелігі</w:t>
      </w:r>
    </w:p>
    <w:p>
      <w:pPr>
        <w:pStyle w:val="Normal"/>
        <w:ind w:firstLine="400" w:end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fill="FFFFFF" w:val="clear"/>
          <w:lang w:val="kk-KZ"/>
        </w:rPr>
      </w:pPr>
      <w:r>
        <w:rPr>
          <w:rFonts w:cs="Times New Roman"/>
          <w:b/>
          <w:color w:val="000000"/>
          <w:sz w:val="24"/>
          <w:szCs w:val="24"/>
          <w:shd w:fill="FFFFFF" w:val="clear"/>
          <w:lang w:val="kk-KZ"/>
        </w:rPr>
      </w:r>
    </w:p>
    <w:tbl>
      <w:tblPr>
        <w:tblW w:w="15026" w:type="dxa"/>
        <w:jc w:val="start"/>
        <w:tblInd w:w="-34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66"/>
        <w:gridCol w:w="2416"/>
        <w:gridCol w:w="8642"/>
        <w:gridCol w:w="3401"/>
      </w:tblGrid>
      <w:tr>
        <w:trPr>
          <w:trHeight w:val="333" w:hRule="atLeast"/>
        </w:trPr>
        <w:tc>
          <w:tcPr>
            <w:tcW w:w="56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kk-KZ" w:eastAsia="zh-CN" w:bidi="ar-SA"/>
              </w:rPr>
              <w:t>№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val="kk-KZ" w:eastAsia="zh-CN" w:bidi="ar-SA"/>
              </w:rPr>
              <w:t xml:space="preserve"> </w:t>
            </w:r>
            <w:r>
              <w:rPr>
                <w:rFonts w:cs="Times New Roman"/>
                <w:b/>
                <w:bCs/>
                <w:sz w:val="24"/>
                <w:szCs w:val="24"/>
                <w:lang w:val="kk-KZ" w:eastAsia="zh-CN" w:bidi="ar-SA"/>
              </w:rPr>
              <w:t>р/с</w:t>
            </w:r>
          </w:p>
        </w:tc>
        <w:tc>
          <w:tcPr>
            <w:tcW w:w="241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kk-KZ" w:eastAsia="zh-CN" w:bidi="ar-SA"/>
              </w:rPr>
              <w:t>Қызметтердің атауы</w:t>
            </w:r>
          </w:p>
        </w:tc>
        <w:tc>
          <w:tcPr>
            <w:tcW w:w="864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kk-KZ" w:eastAsia="zh-CN" w:bidi="ar-SA"/>
              </w:rPr>
              <w:t>Техникалық ерекшеліктері, сипаттамасы</w:t>
            </w:r>
          </w:p>
        </w:tc>
        <w:tc>
          <w:tcPr>
            <w:tcW w:w="340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kk-KZ" w:eastAsia="zh-CN" w:bidi="ar-SA"/>
              </w:rPr>
              <w:t>Қызметтердің көрсету орны</w:t>
            </w:r>
          </w:p>
        </w:tc>
      </w:tr>
      <w:tr>
        <w:trPr>
          <w:trHeight w:val="155" w:hRule="atLeast"/>
        </w:trPr>
        <w:tc>
          <w:tcPr>
            <w:tcW w:w="56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1</w:t>
            </w:r>
          </w:p>
        </w:tc>
        <w:tc>
          <w:tcPr>
            <w:tcW w:w="241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2</w:t>
            </w:r>
          </w:p>
        </w:tc>
        <w:tc>
          <w:tcPr>
            <w:tcW w:w="864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3</w:t>
            </w:r>
          </w:p>
        </w:tc>
        <w:tc>
          <w:tcPr>
            <w:tcW w:w="340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4</w:t>
            </w:r>
          </w:p>
        </w:tc>
      </w:tr>
      <w:tr>
        <w:trPr>
          <w:trHeight w:val="1142" w:hRule="atLeast"/>
        </w:trPr>
        <w:tc>
          <w:tcPr>
            <w:tcW w:w="566" w:type="dxa"/>
            <w:tcBorders>
              <w:top w:val="single" w:sz="6" w:space="0" w:color="000000"/>
              <w:start w:val="single" w:sz="6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numPr>
                <w:ilvl w:val="0"/>
                <w:numId w:val="2"/>
              </w:numPr>
              <w:suppressAutoHyphens w:val="true"/>
              <w:bidi w:val="0"/>
              <w:spacing w:before="0" w:after="0"/>
              <w:ind w:hanging="227" w:start="340" w:end="0"/>
              <w:jc w:val="start"/>
              <w:rPr/>
            </w:pPr>
            <w:r>
              <w:rPr/>
            </w:r>
          </w:p>
        </w:tc>
        <w:tc>
          <w:tcPr>
            <w:tcW w:w="2416" w:type="dxa"/>
            <w:tcBorders>
              <w:top w:val="single" w:sz="6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Тапсырыс берушінің мөлшері бойынша терезелерді және/немесе оларға жиынтықтауыштарды жөндеу/дайындау бойынша жұмыстар</w:t>
            </w:r>
          </w:p>
        </w:tc>
        <w:tc>
          <w:tcPr>
            <w:tcW w:w="8642" w:type="dxa"/>
            <w:tcBorders>
              <w:top w:val="single" w:sz="6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Пластикалық терезелерді жөндеу бойынша жұмыс (6 дана), өлшеуге шығумен.</w:t>
            </w:r>
          </w:p>
          <w:p>
            <w:pPr>
              <w:pStyle w:val="Normal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Терезелерді ағымдағы жөндеу: балкон мен жабық терезелердегі екі қабатты терезелерді ауыстыру.</w:t>
            </w:r>
          </w:p>
          <w:p>
            <w:pPr>
              <w:pStyle w:val="Normal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Жөнделетін терезе блоктарында монтаждау көбігін қайта толтыру және герметизациялау әдісімен монтаждау тігістерінің герметикалығын жоғалту орындарын жою.</w:t>
            </w:r>
          </w:p>
          <w:p>
            <w:pPr>
              <w:pStyle w:val="Normal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Өлшеу, дайындау, жеткізу және орнату Шарттың құнына кіреді және жеткізушінің есебінен жүзеге асырылады.</w:t>
            </w:r>
          </w:p>
          <w:p>
            <w:pPr>
              <w:pStyle w:val="Normal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Жеткізушінің есебінен Барлық материалдар.</w:t>
            </w:r>
          </w:p>
          <w:p>
            <w:pPr>
              <w:pStyle w:val="Normal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Жұмысқа кепілдік – кемінде 12 ай</w:t>
            </w:r>
          </w:p>
        </w:tc>
        <w:tc>
          <w:tcPr>
            <w:tcW w:w="340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HTML1"/>
              <w:rPr>
                <w:lang w:val="kk-KZ" w:eastAsia="zh-CN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kk-KZ" w:eastAsia="zh-CN" w:bidi="ar-SA"/>
              </w:rPr>
              <w:t>Қостанай облысы Рудный қ, парк к-сі, 45</w:t>
            </w:r>
          </w:p>
        </w:tc>
      </w:tr>
    </w:tbl>
    <w:p>
      <w:pPr>
        <w:pStyle w:val="Normal"/>
        <w:jc w:val="end"/>
        <w:rPr>
          <w:rFonts w:ascii="Times New Roman" w:hAnsi="Times New Roman" w:cs="Times New Roman"/>
          <w:i/>
          <w:i/>
          <w:sz w:val="24"/>
          <w:szCs w:val="24"/>
          <w:lang w:val="kk-KZ"/>
        </w:rPr>
      </w:pPr>
      <w:r>
        <w:rPr>
          <w:rFonts w:cs="Times New Roman"/>
          <w:i/>
          <w:sz w:val="24"/>
          <w:szCs w:val="24"/>
          <w:lang w:val="kk-KZ"/>
        </w:rPr>
      </w:r>
      <w:r>
        <w:br w:type="page"/>
      </w:r>
    </w:p>
    <w:p>
      <w:pPr>
        <w:pStyle w:val="Normal"/>
        <w:spacing w:before="0" w:after="0"/>
        <w:jc w:val="end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Приложение 2 к Договору</w:t>
      </w:r>
    </w:p>
    <w:p>
      <w:pPr>
        <w:pStyle w:val="Normal"/>
        <w:jc w:val="end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eastAsia="Times New Roman" w:cs="Times New Roman"/>
          <w:i/>
          <w:sz w:val="24"/>
          <w:szCs w:val="24"/>
        </w:rPr>
        <w:t xml:space="preserve"> </w:t>
      </w:r>
      <w:r>
        <w:rPr>
          <w:rFonts w:cs="Times New Roman"/>
          <w:i/>
          <w:sz w:val="24"/>
          <w:szCs w:val="24"/>
        </w:rPr>
        <w:t>от «___» _______ 20</w:t>
      </w:r>
      <w:r>
        <w:rPr>
          <w:rFonts w:cs="Times New Roman"/>
          <w:i/>
          <w:sz w:val="24"/>
          <w:szCs w:val="24"/>
          <w:lang w:val="kk-KZ"/>
        </w:rPr>
        <w:t xml:space="preserve">26 </w:t>
      </w:r>
      <w:r>
        <w:rPr>
          <w:rFonts w:cs="Times New Roman"/>
          <w:i/>
          <w:sz w:val="24"/>
          <w:szCs w:val="24"/>
        </w:rPr>
        <w:t>года №</w:t>
      </w:r>
    </w:p>
    <w:p>
      <w:pPr>
        <w:pStyle w:val="Normal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/>
          <w:b/>
          <w:i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Техническая спецификация оказанных услуг</w:t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tbl>
      <w:tblPr>
        <w:tblW w:w="15026" w:type="dxa"/>
        <w:jc w:val="start"/>
        <w:tblInd w:w="-34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99"/>
        <w:gridCol w:w="2500"/>
        <w:gridCol w:w="8525"/>
        <w:gridCol w:w="3401"/>
      </w:tblGrid>
      <w:tr>
        <w:trPr>
          <w:trHeight w:val="100" w:hRule="atLeast"/>
        </w:trPr>
        <w:tc>
          <w:tcPr>
            <w:tcW w:w="59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№</w:t>
            </w:r>
          </w:p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50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Наименование услуг</w:t>
            </w:r>
          </w:p>
        </w:tc>
        <w:tc>
          <w:tcPr>
            <w:tcW w:w="8525" w:type="dxa"/>
            <w:tcBorders>
              <w:top w:val="single" w:sz="6" w:space="0" w:color="000000"/>
              <w:start w:val="single" w:sz="4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Техническая спецификация, характеристика услуг</w:t>
            </w:r>
          </w:p>
        </w:tc>
        <w:tc>
          <w:tcPr>
            <w:tcW w:w="340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Место оказания услуг</w:t>
            </w:r>
          </w:p>
        </w:tc>
      </w:tr>
      <w:tr>
        <w:trPr>
          <w:trHeight w:val="288" w:hRule="atLeast"/>
        </w:trPr>
        <w:tc>
          <w:tcPr>
            <w:tcW w:w="59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50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8525" w:type="dxa"/>
            <w:tcBorders>
              <w:top w:val="single" w:sz="6" w:space="0" w:color="000000"/>
              <w:start w:val="single" w:sz="4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40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  <w:t>4</w:t>
            </w:r>
          </w:p>
        </w:tc>
      </w:tr>
      <w:tr>
        <w:trPr>
          <w:trHeight w:val="1010" w:hRule="atLeast"/>
        </w:trPr>
        <w:tc>
          <w:tcPr>
            <w:tcW w:w="599" w:type="dxa"/>
            <w:tcBorders>
              <w:top w:val="single" w:sz="6" w:space="0" w:color="000000"/>
              <w:start w:val="single" w:sz="6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snapToGrid w:val="fals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</w:r>
          </w:p>
        </w:tc>
        <w:tc>
          <w:tcPr>
            <w:tcW w:w="2500" w:type="dxa"/>
            <w:tcBorders>
              <w:top w:val="single" w:sz="6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cs="Times New Roman"/>
                <w:sz w:val="24"/>
                <w:szCs w:val="24"/>
              </w:rPr>
              <w:t>Работы по ремонту/изготовлению окон и/или комплектующих к ним по размерам заказчика</w:t>
            </w:r>
          </w:p>
        </w:tc>
        <w:tc>
          <w:tcPr>
            <w:tcW w:w="8525" w:type="dxa"/>
            <w:tcBorders>
              <w:top w:val="single" w:sz="6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Times New Roman"/>
                <w:sz w:val="24"/>
                <w:szCs w:val="24"/>
                <w:lang w:val="kk-KZ"/>
              </w:rPr>
              <w:t>Работа по ремонту пластиковых окон (6 штук), с выездом на замеры.</w:t>
            </w:r>
          </w:p>
          <w:p>
            <w:pPr>
              <w:pStyle w:val="Normal"/>
              <w:rPr/>
            </w:pPr>
            <w:r>
              <w:rPr>
                <w:rFonts w:cs="Times New Roman"/>
                <w:sz w:val="24"/>
                <w:szCs w:val="24"/>
                <w:lang w:val="kk-KZ"/>
              </w:rPr>
              <w:t>Текущий ремонт окон: замена стеклопакетов на балконных и комнатных окнах.</w:t>
            </w:r>
          </w:p>
          <w:p>
            <w:pPr>
              <w:pStyle w:val="Normal"/>
              <w:rPr/>
            </w:pPr>
            <w:r>
              <w:rPr>
                <w:rFonts w:cs="Times New Roman"/>
                <w:sz w:val="24"/>
                <w:szCs w:val="24"/>
                <w:lang w:val="kk-KZ"/>
              </w:rPr>
              <w:t>Устранение мест потери герметичности монтажных швов методом повторного заполнения и герметизации монтажной пеной на ремонтируемых оконных блоках.</w:t>
            </w:r>
          </w:p>
          <w:p>
            <w:pPr>
              <w:pStyle w:val="Normal"/>
              <w:rPr/>
            </w:pPr>
            <w:r>
              <w:rPr>
                <w:rFonts w:cs="Times New Roman"/>
                <w:sz w:val="24"/>
                <w:szCs w:val="24"/>
                <w:lang w:val="kk-KZ"/>
              </w:rPr>
              <w:t>Замеры, изготовление, доставка и установка входит в стоимость договора и осуществляется за счет Поставщика. Все материалы за счет поставщика.</w:t>
            </w:r>
          </w:p>
          <w:p>
            <w:pPr>
              <w:pStyle w:val="Normal"/>
              <w:rPr/>
            </w:pPr>
            <w:r>
              <w:rPr>
                <w:rFonts w:cs="Times New Roman"/>
                <w:sz w:val="24"/>
                <w:szCs w:val="24"/>
                <w:lang w:val="kk-KZ"/>
              </w:rPr>
              <w:t xml:space="preserve">Гарантия на работу </w:t>
            </w:r>
            <w:r>
              <w:rPr>
                <w:rFonts w:cs="Times New Roman"/>
                <w:sz w:val="20"/>
                <w:szCs w:val="20"/>
                <w:lang w:val="kk-KZ"/>
              </w:rPr>
              <w:t>–</w:t>
            </w:r>
            <w:r>
              <w:rPr>
                <w:rFonts w:cs="Times New Roman"/>
                <w:sz w:val="24"/>
                <w:szCs w:val="24"/>
                <w:lang w:val="kk-KZ"/>
              </w:rPr>
              <w:t xml:space="preserve"> не менее 12 месяцев</w:t>
            </w:r>
          </w:p>
        </w:tc>
        <w:tc>
          <w:tcPr>
            <w:tcW w:w="340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cs="Times New Roman"/>
                <w:sz w:val="24"/>
                <w:szCs w:val="24"/>
              </w:rPr>
              <w:t>Костанайская область, г.Рудный, Парковая, 45</w:t>
            </w:r>
          </w:p>
        </w:tc>
      </w:tr>
    </w:tbl>
    <w:p>
      <w:pPr>
        <w:pStyle w:val="Normal"/>
        <w:jc w:val="end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cs="Times New Roman"/>
          <w:sz w:val="24"/>
          <w:szCs w:val="24"/>
          <w:lang w:val="kk-KZ"/>
        </w:rPr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1418" w:right="678" w:gutter="0" w:header="709" w:top="868" w:footer="0" w:bottom="719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swiss"/>
    <w:pitch w:val="default"/>
  </w:font>
  <w:font w:name="Times New Roman">
    <w:charset w:val="01"/>
    <w:family w:val="swiss"/>
    <w:pitch w:val="default"/>
  </w:font>
  <w:font w:name="Cambria">
    <w:charset w:val="01"/>
    <w:family w:val="swiss"/>
    <w:pitch w:val="default"/>
  </w:font>
  <w:font w:name="Symbol">
    <w:charset w:val="01"/>
    <w:family w:val="swiss"/>
    <w:pitch w:val="default"/>
  </w:font>
  <w:font w:name="Tahoma">
    <w:charset w:val="01"/>
    <w:family w:val="swiss"/>
    <w:pitch w:val="default"/>
  </w:font>
  <w:font w:name="Courier New">
    <w:charset w:val="01"/>
    <w:family w:val="swiss"/>
    <w:pitch w:val="default"/>
  </w:font>
  <w:font w:name="OpenSymbol">
    <w:altName w:val="Arial Unicode MS"/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360"/>
        </w:tabs>
        <w:ind w:start="360" w:hanging="360"/>
      </w:pPr>
      <w:rPr>
        <w:sz w:val="20"/>
        <w:szCs w:val="20"/>
        <w:lang w:val="kk-KZ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502"/>
        </w:tabs>
        <w:ind w:start="502" w:hanging="360"/>
      </w:pPr>
      <w:rPr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oto Serif CJK SC" w:cs="Lohit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lineRule="auto" w:line="276" w:before="480" w:after="0"/>
      <w:outlineLvl w:val="0"/>
    </w:pPr>
    <w:rPr>
      <w:rFonts w:ascii="Cambria" w:hAnsi="Cambria" w:cs="Cambria"/>
      <w:b/>
      <w:bCs/>
      <w:color w:val="365F91"/>
      <w:sz w:val="28"/>
      <w:szCs w:val="28"/>
      <w:lang w:val="ru-RU"/>
    </w:rPr>
  </w:style>
  <w:style w:type="character" w:styleId="WW8Num3z0">
    <w:name w:val="WW8Num3z0"/>
    <w:qFormat/>
    <w:rPr>
      <w:sz w:val="20"/>
      <w:szCs w:val="20"/>
    </w:rPr>
  </w:style>
  <w:style w:type="character" w:styleId="WW8Num2z0">
    <w:name w:val="WW8Num2z0"/>
    <w:qFormat/>
    <w:rPr/>
  </w:style>
  <w:style w:type="character" w:styleId="WW8Num2z1">
    <w:name w:val="WW8Num2z1"/>
    <w:qFormat/>
    <w:rPr>
      <w:b w:val="false"/>
    </w:rPr>
  </w:style>
  <w:style w:type="character" w:styleId="WW8Num3z1">
    <w:name w:val="WW8Num3z1"/>
    <w:qFormat/>
    <w:rPr>
      <w:b w:val="false"/>
    </w:rPr>
  </w:style>
  <w:style w:type="character" w:styleId="WW8Num8z0">
    <w:name w:val="WW8Num8z0"/>
    <w:qFormat/>
    <w:rPr>
      <w:b w:val="false"/>
    </w:rPr>
  </w:style>
  <w:style w:type="character" w:styleId="WW8Num9z0">
    <w:name w:val="WW8Num9z0"/>
    <w:qFormat/>
    <w:rPr>
      <w:strike w:val="false"/>
      <w:dstrike w:val="false"/>
    </w:rPr>
  </w:style>
  <w:style w:type="character" w:styleId="WW8Num9z1">
    <w:name w:val="WW8Num9z1"/>
    <w:qFormat/>
    <w:rPr>
      <w:b w:val="false"/>
    </w:rPr>
  </w:style>
  <w:style w:type="character" w:styleId="WW8Num13z0">
    <w:name w:val="WW8Num13z0"/>
    <w:qFormat/>
    <w:rPr/>
  </w:style>
  <w:style w:type="character" w:styleId="WW8Num13z1">
    <w:name w:val="WW8Num13z1"/>
    <w:qFormat/>
    <w:rPr>
      <w:b w:val="false"/>
    </w:rPr>
  </w:style>
  <w:style w:type="character" w:styleId="WW8Num18z0">
    <w:name w:val="WW8Num18z0"/>
    <w:qFormat/>
    <w:rPr/>
  </w:style>
  <w:style w:type="character" w:styleId="WW8Num20z0">
    <w:name w:val="WW8Num20z0"/>
    <w:qFormat/>
    <w:rPr>
      <w:strike w:val="false"/>
      <w:dstrike w:val="false"/>
    </w:rPr>
  </w:style>
  <w:style w:type="character" w:styleId="WW8Num20z1">
    <w:name w:val="WW8Num20z1"/>
    <w:qFormat/>
    <w:rPr>
      <w:b w:val="false"/>
    </w:rPr>
  </w:style>
  <w:style w:type="character" w:styleId="WW8Num22z0">
    <w:name w:val="WW8Num22z0"/>
    <w:qFormat/>
    <w:rPr/>
  </w:style>
  <w:style w:type="character" w:styleId="WW8Num22z1">
    <w:name w:val="WW8Num22z1"/>
    <w:qFormat/>
    <w:rPr>
      <w:b w:val="false"/>
    </w:rPr>
  </w:style>
  <w:style w:type="character" w:styleId="WW8Num27z0">
    <w:name w:val="WW8Num27z0"/>
    <w:qFormat/>
    <w:rPr>
      <w:strike w:val="false"/>
      <w:dstrike w:val="false"/>
    </w:rPr>
  </w:style>
  <w:style w:type="character" w:styleId="WW8Num27z1">
    <w:name w:val="WW8Num27z1"/>
    <w:qFormat/>
    <w:rPr/>
  </w:style>
  <w:style w:type="character" w:styleId="WW8Num28z0">
    <w:name w:val="WW8Num28z0"/>
    <w:qFormat/>
    <w:rPr/>
  </w:style>
  <w:style w:type="character" w:styleId="WW8Num34z0">
    <w:name w:val="WW8Num34z0"/>
    <w:qFormat/>
    <w:rPr/>
  </w:style>
  <w:style w:type="character" w:styleId="WW8Num36z0">
    <w:name w:val="WW8Num36z0"/>
    <w:qFormat/>
    <w:rPr>
      <w:strike w:val="false"/>
      <w:dstrike w:val="false"/>
    </w:rPr>
  </w:style>
  <w:style w:type="character" w:styleId="WW8Num36z1">
    <w:name w:val="WW8Num36z1"/>
    <w:qFormat/>
    <w:rPr>
      <w:b w:val="false"/>
    </w:rPr>
  </w:style>
  <w:style w:type="character" w:styleId="WW8Num37z0">
    <w:name w:val="WW8Num37z0"/>
    <w:qFormat/>
    <w:rPr>
      <w:sz w:val="20"/>
      <w:szCs w:val="20"/>
    </w:rPr>
  </w:style>
  <w:style w:type="character" w:styleId="WW8Num39z0">
    <w:name w:val="WW8Num39z0"/>
    <w:qFormat/>
    <w:rPr>
      <w:rFonts w:ascii="Symbol" w:hAnsi="Symbol" w:cs="Symbol"/>
    </w:rPr>
  </w:style>
  <w:style w:type="character" w:styleId="Style13">
    <w:name w:val="Основной шрифт абзаца"/>
    <w:qFormat/>
    <w:rPr/>
  </w:style>
  <w:style w:type="character" w:styleId="s0">
    <w:name w:val="s0"/>
    <w:qFormat/>
    <w:rPr>
      <w:rFonts w:ascii="Times New Roman" w:hAnsi="Times New Roman" w:cs="Times New Roman"/>
      <w:b w:val="false"/>
      <w:bCs w:val="false"/>
      <w:i w:val="false"/>
      <w:iCs w:val="false"/>
      <w:strike w:val="false"/>
      <w:dstrike w:val="false"/>
      <w:color w:val="800000"/>
      <w:sz w:val="32"/>
      <w:szCs w:val="32"/>
      <w:u w:val="none"/>
    </w:rPr>
  </w:style>
  <w:style w:type="character" w:styleId="Strong">
    <w:name w:val="Strong"/>
    <w:qFormat/>
    <w:rPr>
      <w:b/>
      <w:bCs/>
    </w:rPr>
  </w:style>
  <w:style w:type="character" w:styleId="style22">
    <w:name w:val="style22 Знак"/>
    <w:qFormat/>
    <w:rPr>
      <w:rFonts w:ascii="Tahoma" w:hAnsi="Tahoma" w:cs="Tahoma"/>
      <w:sz w:val="18"/>
      <w:szCs w:val="18"/>
      <w:lang w:val="ru-RU" w:bidi="ar-SA"/>
    </w:rPr>
  </w:style>
  <w:style w:type="character" w:styleId="s1">
    <w:name w:val="s1"/>
    <w:qFormat/>
    <w:rPr>
      <w:rFonts w:ascii="Times New Roman" w:hAnsi="Times New Roman" w:cs="Times New Roman"/>
      <w:b/>
      <w:bCs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Style14">
    <w:name w:val="Текст выноски Знак"/>
    <w:qFormat/>
    <w:rPr>
      <w:rFonts w:ascii="Tahoma" w:hAnsi="Tahoma" w:cs="Tahoma"/>
      <w:sz w:val="16"/>
      <w:szCs w:val="16"/>
      <w:lang w:val="ru-RU" w:bidi="ar-SA"/>
    </w:rPr>
  </w:style>
  <w:style w:type="character" w:styleId="Hyperlink">
    <w:name w:val="Hyperlink"/>
    <w:rPr>
      <w:rFonts w:ascii="Times New Roman" w:hAnsi="Times New Roman" w:cs="Times New Roman"/>
      <w:color w:val="333399"/>
      <w:u w:val="single"/>
    </w:rPr>
  </w:style>
  <w:style w:type="character" w:styleId="Style15">
    <w:name w:val="Верхний колонтитул Знак"/>
    <w:qFormat/>
    <w:rPr>
      <w:rFonts w:eastAsia="SimSun;宋体"/>
      <w:sz w:val="24"/>
      <w:szCs w:val="24"/>
      <w:lang w:val="ru-RU" w:eastAsia="zh-CN" w:bidi="ar-SA"/>
    </w:rPr>
  </w:style>
  <w:style w:type="character" w:styleId="PageNumber">
    <w:name w:val="Page Number"/>
    <w:basedOn w:val="Style13"/>
    <w:rPr/>
  </w:style>
  <w:style w:type="character" w:styleId="Style16">
    <w:name w:val="Нижний колонтитул Знак"/>
    <w:qFormat/>
    <w:rPr>
      <w:rFonts w:eastAsia="SimSun;宋体"/>
      <w:sz w:val="24"/>
      <w:szCs w:val="24"/>
      <w:lang w:val="ru-RU" w:eastAsia="zh-CN" w:bidi="ar-SA"/>
    </w:rPr>
  </w:style>
  <w:style w:type="character" w:styleId="sectext">
    <w:name w:val="sectext"/>
    <w:basedOn w:val="Style13"/>
    <w:qFormat/>
    <w:rPr/>
  </w:style>
  <w:style w:type="character" w:styleId="igdictionarysample">
    <w:name w:val="ig_dictionary_sample"/>
    <w:basedOn w:val="Style13"/>
    <w:qFormat/>
    <w:rPr/>
  </w:style>
  <w:style w:type="character" w:styleId="apple-converted-space">
    <w:name w:val="apple-converted-space"/>
    <w:basedOn w:val="Style13"/>
    <w:qFormat/>
    <w:rPr/>
  </w:style>
  <w:style w:type="character" w:styleId="1">
    <w:name w:val="Заголовок 1 Знак"/>
    <w:qFormat/>
    <w:rPr>
      <w:rFonts w:ascii="Cambria" w:hAnsi="Cambria" w:cs="Cambria"/>
      <w:b/>
      <w:bCs/>
      <w:color w:val="365F91"/>
      <w:sz w:val="28"/>
      <w:szCs w:val="28"/>
    </w:rPr>
  </w:style>
  <w:style w:type="character" w:styleId="HTML">
    <w:name w:val="Стандартный HTML Знак"/>
    <w:qFormat/>
    <w:rPr>
      <w:rFonts w:ascii="Courier New" w:hAnsi="Courier New" w:cs="Courier New"/>
    </w:rPr>
  </w:style>
  <w:style w:type="character" w:styleId="Style17">
    <w:name w:val="Символ нумерации"/>
    <w:qFormat/>
    <w:rPr/>
  </w:style>
  <w:style w:type="character" w:styleId="Style18">
    <w:name w:val="Маркеры"/>
    <w:qFormat/>
    <w:rPr>
      <w:rFonts w:ascii="OpenSymbol" w:hAnsi="OpenSymbol" w:eastAsia="OpenSymbol" w:cs="OpenSymbol"/>
    </w:rPr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Calibri" w:hAnsi="Calibri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Calibri" w:hAnsi="Calibri"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Calibri" w:hAnsi="Calibri"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Style21">
    <w:name w:val="Знак"/>
    <w:basedOn w:val="Normal"/>
    <w:qFormat/>
    <w:pPr>
      <w:spacing w:lineRule="exact" w:line="240" w:before="0" w:after="160"/>
    </w:pPr>
    <w:rPr>
      <w:rFonts w:eastAsia="SimSun;宋体"/>
      <w:b/>
      <w:sz w:val="28"/>
      <w:lang w:val="en-US"/>
    </w:rPr>
  </w:style>
  <w:style w:type="paragraph" w:styleId="Style23">
    <w:name w:val="Обычный (веб)"/>
    <w:basedOn w:val="Normal"/>
    <w:qFormat/>
    <w:pPr>
      <w:spacing w:before="280" w:after="280"/>
    </w:pPr>
    <w:rPr/>
  </w:style>
  <w:style w:type="paragraph" w:styleId="style221">
    <w:name w:val="style22"/>
    <w:basedOn w:val="Normal"/>
    <w:qFormat/>
    <w:pPr>
      <w:spacing w:before="280" w:after="280"/>
    </w:pPr>
    <w:rPr>
      <w:rFonts w:ascii="Tahoma" w:hAnsi="Tahoma" w:cs="Tahoma"/>
      <w:sz w:val="18"/>
      <w:szCs w:val="18"/>
    </w:rPr>
  </w:style>
  <w:style w:type="paragraph" w:styleId="Style2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2">
    <w:name w:val="Знак2"/>
    <w:basedOn w:val="Normal"/>
    <w:qFormat/>
    <w:pPr>
      <w:spacing w:lineRule="exact" w:line="240" w:before="0" w:after="160"/>
    </w:pPr>
    <w:rPr>
      <w:rFonts w:eastAsia="SimSun;宋体"/>
      <w:b/>
      <w:sz w:val="28"/>
      <w:lang w:val="en-US"/>
    </w:rPr>
  </w:style>
  <w:style w:type="paragraph" w:styleId="WW-">
    <w:name w:val="WW-Знак"/>
    <w:basedOn w:val="Normal"/>
    <w:qFormat/>
    <w:pPr>
      <w:spacing w:lineRule="exact" w:line="240" w:before="0" w:after="160"/>
    </w:pPr>
    <w:rPr>
      <w:rFonts w:eastAsia="SimSun;宋体"/>
      <w:b/>
      <w:sz w:val="28"/>
      <w:lang w:val="en-US"/>
    </w:rPr>
  </w:style>
  <w:style w:type="paragraph" w:styleId="Style25">
    <w:name w:val="Знак Знак Знак Знак Знак Знак Знак Знак Знак Знак Знак Знак Знак"/>
    <w:basedOn w:val="Normal"/>
    <w:qFormat/>
    <w:pPr>
      <w:spacing w:lineRule="exact" w:line="240" w:before="0" w:after="160"/>
    </w:pPr>
    <w:rPr>
      <w:rFonts w:eastAsia="SimSun;宋体"/>
      <w:b/>
      <w:sz w:val="28"/>
      <w:lang w:val="en-US"/>
    </w:rPr>
  </w:style>
  <w:style w:type="paragraph" w:styleId="Style26">
    <w:name w:val="мад"/>
    <w:basedOn w:val="Normal"/>
    <w:qFormat/>
    <w:pPr>
      <w:widowControl w:val="false"/>
      <w:shd w:val="clear" w:fill="FFFFFF"/>
    </w:pPr>
    <w:rPr>
      <w:color w:val="000000"/>
    </w:rPr>
  </w:style>
  <w:style w:type="paragraph" w:styleId="Style27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/>
    <w:rPr>
      <w:rFonts w:eastAsia="SimSun;宋体"/>
      <w:lang w:eastAsia="zh-CN"/>
    </w:rPr>
  </w:style>
  <w:style w:type="paragraph" w:styleId="Footer">
    <w:name w:val="Footer"/>
    <w:basedOn w:val="Normal"/>
    <w:pPr/>
    <w:rPr>
      <w:rFonts w:eastAsia="SimSun;宋体"/>
      <w:lang w:eastAsia="zh-CN"/>
    </w:rPr>
  </w:style>
  <w:style w:type="paragraph" w:styleId="Style28">
    <w:name w:val="Без интервала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HTML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Style29">
    <w:name w:val="Содержимое таблицы"/>
    <w:basedOn w:val="Normal"/>
    <w:qFormat/>
    <w:pPr>
      <w:widowControl w:val="false"/>
      <w:suppressLineNumbers/>
    </w:pPr>
    <w:rPr/>
  </w:style>
  <w:style w:type="paragraph" w:styleId="Style30">
    <w:name w:val="Заголовок таблицы"/>
    <w:basedOn w:val="Style29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4182</TotalTime>
  <Application>LibreOffice/24.2.7.2$Linux_X86_64 LibreOffice_project/420$Build-2</Application>
  <AppVersion>15.0000</AppVersion>
  <Pages>2</Pages>
  <Words>214</Words>
  <Characters>1434</Characters>
  <CharactersWithSpaces>1609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2024-01-10T09:42:00Z</dcterms:created>
  <dc:creator>Ermek_U</dc:creator>
  <dc:description/>
  <dc:language>ru-RU</dc:language>
  <cp:lastModifiedBy/>
  <cp:lastPrinted>2014-06-14T10:20:00Z</cp:lastPrinted>
  <dcterms:modified xsi:type="dcterms:W3CDTF">2026-10-14T18:02:14Z</dcterms:modified>
  <cp:revision>98</cp:revision>
  <dc:subject/>
  <dc:title>Договор № ____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