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D92" w:rsidRPr="009A6B11" w:rsidRDefault="00834D92">
      <w:pPr>
        <w:pStyle w:val="a3"/>
        <w:pBdr>
          <w:bottom w:val="single" w:sz="8" w:space="9" w:color="4F81BD"/>
        </w:pBdr>
        <w:spacing w:after="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val="kk-KZ"/>
        </w:rPr>
      </w:pPr>
    </w:p>
    <w:p w:rsidR="00834D92" w:rsidRPr="009A6B11" w:rsidRDefault="00FA50D7">
      <w:pPr>
        <w:pStyle w:val="a3"/>
        <w:pBdr>
          <w:bottom w:val="single" w:sz="8" w:space="9" w:color="4F81BD"/>
        </w:pBdr>
        <w:spacing w:after="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val="ru-RU"/>
        </w:rPr>
      </w:pPr>
      <w:r w:rsidRPr="009A6B11">
        <w:rPr>
          <w:rFonts w:ascii="Times New Roman" w:eastAsia="Times New Roman" w:hAnsi="Times New Roman" w:cs="Times New Roman"/>
          <w:color w:val="000000"/>
          <w:sz w:val="20"/>
          <w:szCs w:val="20"/>
          <w:lang w:val="ru-RU"/>
        </w:rPr>
        <w:t>ТЕХНИЧЕСКАЯ СПЕЦИФИКАЦИЯ</w:t>
      </w:r>
    </w:p>
    <w:p w:rsidR="00834D92" w:rsidRPr="009A6B11" w:rsidRDefault="00FA50D7">
      <w:pPr>
        <w:pStyle w:val="normal"/>
        <w:spacing w:after="0"/>
        <w:jc w:val="center"/>
        <w:rPr>
          <w:sz w:val="20"/>
          <w:szCs w:val="20"/>
          <w:lang w:val="ru-RU"/>
        </w:rPr>
      </w:pPr>
      <w:r w:rsidRPr="009A6B11">
        <w:rPr>
          <w:b/>
          <w:bCs/>
          <w:sz w:val="20"/>
          <w:szCs w:val="20"/>
          <w:lang w:val="ru-RU"/>
        </w:rPr>
        <w:t>на приобретение комплексной услуги по оснащению и обеспечению функционирования медицинского пункта организации среднего образования цифровыми медицинскими изделиями и телемедицинской системой</w:t>
      </w:r>
    </w:p>
    <w:tbl>
      <w:tblPr>
        <w:tblStyle w:val="aff9"/>
        <w:tblW w:w="10540" w:type="dxa"/>
        <w:jc w:val="center"/>
        <w:tblInd w:w="0" w:type="dxa"/>
        <w:tblLayout w:type="fixed"/>
        <w:tblLook w:val="0400"/>
      </w:tblPr>
      <w:tblGrid>
        <w:gridCol w:w="2552"/>
        <w:gridCol w:w="7988"/>
      </w:tblGrid>
      <w:tr w:rsidR="00834D92" w:rsidRPr="009A6B11">
        <w:trPr>
          <w:cantSplit/>
          <w:tblHeader/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 услуги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Pr="009A6B11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  <w:lang w:val="ru-RU"/>
              </w:rPr>
            </w:pPr>
            <w:r w:rsidRPr="009A6B11">
              <w:rPr>
                <w:color w:val="000000"/>
                <w:sz w:val="20"/>
                <w:szCs w:val="20"/>
                <w:lang w:val="ru-RU"/>
              </w:rPr>
              <w:t>Комплексная услуга по оснащению, подключению, техническому сопровождению и обеспечению функционирования медицинского пункта организации среднего (начального, основного среднего, общего среднего) образования цифровыми медицинскими изделиями и телемедицинско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й системой.</w:t>
            </w:r>
          </w:p>
        </w:tc>
      </w:tr>
      <w:tr w:rsidR="00834D92" w:rsidRPr="009A6B11">
        <w:trPr>
          <w:cantSplit/>
          <w:tblHeader/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Pr="009A6B11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  <w:lang w:val="ru-RU"/>
              </w:rPr>
            </w:pPr>
            <w:r w:rsidRPr="009A6B11">
              <w:rPr>
                <w:color w:val="000000"/>
                <w:sz w:val="20"/>
                <w:szCs w:val="20"/>
                <w:lang w:val="ru-RU"/>
              </w:rPr>
              <w:t>Одна услуга на один объект (медицинский пункт организации образования) на период действия договора.</w:t>
            </w:r>
          </w:p>
        </w:tc>
      </w:tr>
      <w:tr w:rsidR="00834D92">
        <w:trPr>
          <w:cantSplit/>
          <w:tblHeader/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Количество объектов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834D92">
        <w:trPr>
          <w:cantSplit/>
          <w:tblHeader/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Срок оказания услуг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 31 декабря 2026 года</w:t>
            </w:r>
          </w:p>
        </w:tc>
      </w:tr>
      <w:tr w:rsidR="00834D92" w:rsidRPr="009A6B11">
        <w:trPr>
          <w:cantSplit/>
          <w:tblHeader/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Срок поставки оборудования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Pr="009A6B11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  <w:lang w:val="ru-RU"/>
              </w:rPr>
            </w:pPr>
            <w:r w:rsidRPr="009A6B11">
              <w:rPr>
                <w:color w:val="000000"/>
                <w:sz w:val="20"/>
                <w:szCs w:val="20"/>
                <w:lang w:val="ru-RU"/>
              </w:rPr>
              <w:t>в течение 61 календарный день с даты подписания Договора</w:t>
            </w:r>
          </w:p>
        </w:tc>
      </w:tr>
      <w:tr w:rsidR="00834D92" w:rsidRPr="009A6B11">
        <w:trPr>
          <w:cantSplit/>
          <w:tblHeader/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Место оказания услуги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Pr="009A6B11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  <w:lang w:val="ru-RU"/>
              </w:rPr>
            </w:pPr>
            <w:r w:rsidRPr="009A6B11">
              <w:rPr>
                <w:color w:val="000000"/>
                <w:sz w:val="20"/>
                <w:szCs w:val="20"/>
                <w:lang w:val="ru-RU"/>
              </w:rPr>
              <w:t>Согласно перечню объектов Заказчика (Приложение 1 к настоящей технической спецификации).</w:t>
            </w:r>
          </w:p>
        </w:tc>
      </w:tr>
      <w:tr w:rsidR="00834D92" w:rsidRPr="009A6B11">
        <w:trPr>
          <w:cantSplit/>
          <w:tblHeader/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Модель оказания услуги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Pr="009A6B11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  <w:lang w:val="ru-RU"/>
              </w:rPr>
            </w:pPr>
            <w:r w:rsidRPr="009A6B11">
              <w:rPr>
                <w:color w:val="000000"/>
                <w:sz w:val="20"/>
                <w:szCs w:val="20"/>
                <w:lang w:val="ru-RU"/>
              </w:rPr>
              <w:t>Медицинские изделия и оборудование предоставляются Поставщиком во временное пользование на срок оказания услуги без перехода права собственности к Заказчику.</w:t>
            </w:r>
          </w:p>
        </w:tc>
      </w:tr>
    </w:tbl>
    <w:p w:rsidR="00834D92" w:rsidRPr="009A6B11" w:rsidRDefault="00834D92">
      <w:pPr>
        <w:pStyle w:val="normal"/>
        <w:spacing w:after="0"/>
        <w:rPr>
          <w:sz w:val="20"/>
          <w:szCs w:val="20"/>
          <w:lang w:val="ru-RU"/>
        </w:rPr>
      </w:pPr>
    </w:p>
    <w:p w:rsidR="00834D92" w:rsidRPr="009A6B11" w:rsidRDefault="00834D92">
      <w:pPr>
        <w:pStyle w:val="normal"/>
        <w:spacing w:after="0"/>
        <w:rPr>
          <w:sz w:val="20"/>
          <w:szCs w:val="20"/>
          <w:lang w:val="ru-RU"/>
        </w:rPr>
      </w:pPr>
    </w:p>
    <w:tbl>
      <w:tblPr>
        <w:tblStyle w:val="affa"/>
        <w:tblW w:w="1055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423"/>
        <w:gridCol w:w="1559"/>
        <w:gridCol w:w="7177"/>
        <w:gridCol w:w="1400"/>
      </w:tblGrid>
      <w:tr w:rsidR="00834D92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Тип характеристик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Описание требований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Тип требования</w:t>
            </w:r>
          </w:p>
        </w:tc>
      </w:tr>
      <w:tr w:rsidR="00834D92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Общие требования к услуге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Pr="009A6B11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  <w:lang w:val="ru-RU"/>
              </w:rPr>
            </w:pPr>
            <w:r w:rsidRPr="009A6B11">
              <w:rPr>
                <w:color w:val="000000"/>
                <w:sz w:val="20"/>
                <w:szCs w:val="20"/>
                <w:lang w:val="ru-RU"/>
              </w:rPr>
              <w:t>Поставщик оказывает комплексную услугу «под ключ», включающую: предоставление медицинских изделий во временное пользование; доставку, установку и настройку; подключение к телемедицинской системе; ввод в эксплуатацию; обучение; техническое обслуживание, рем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онт и замену; предоставление лицензий и обновлений; техническую поддержку и ежемесячную отчетность. Все расходы, необходимые для полного оказания услуги, включаются в стоимость договора.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834D92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Нормативные требования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Pr="009A6B11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  <w:lang w:val="ru-RU"/>
              </w:rPr>
            </w:pPr>
            <w:r w:rsidRPr="009A6B11">
              <w:rPr>
                <w:color w:val="000000"/>
                <w:sz w:val="20"/>
                <w:szCs w:val="20"/>
                <w:lang w:val="ru-RU"/>
              </w:rPr>
              <w:t>Услуга оказывается с соблюдением законодательства Республики Казахстан о здравоохранении, государственных закупках, персональных данных, информатизации, санитарно-эпидемиологическом благополучии, электробезопасности и охране труда. Медицинские изделия, под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лежащие регистрации, должны иметь действующее регистрационное удостоверение Республики Казахстан и/или ЕАЭС, разрешающее обращение на территории Республики Казахстан.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834D92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Pr="009A6B11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  <w:lang w:val="ru-RU"/>
              </w:rPr>
            </w:pPr>
            <w:r w:rsidRPr="009A6B11">
              <w:rPr>
                <w:b/>
                <w:bCs/>
                <w:color w:val="000000"/>
                <w:sz w:val="20"/>
                <w:szCs w:val="20"/>
                <w:lang w:val="ru-RU"/>
              </w:rPr>
              <w:t>Состав базового комплекта на один объект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Pr="009A6B11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  <w:lang w:val="ru-RU"/>
              </w:rPr>
            </w:pPr>
            <w:r w:rsidRPr="009A6B11">
              <w:rPr>
                <w:color w:val="000000"/>
                <w:sz w:val="20"/>
                <w:szCs w:val="20"/>
                <w:lang w:val="ru-RU"/>
              </w:rPr>
              <w:t>1. Электрокардиограф многоканальный цифровой – 1 единица.</w:t>
            </w:r>
          </w:p>
          <w:p w:rsidR="00834D92" w:rsidRPr="009A6B11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  <w:lang w:val="ru-RU"/>
              </w:rPr>
            </w:pPr>
            <w:r w:rsidRPr="009A6B11">
              <w:rPr>
                <w:color w:val="000000"/>
                <w:sz w:val="20"/>
                <w:szCs w:val="20"/>
                <w:lang w:val="ru-RU"/>
              </w:rPr>
              <w:t>2. Стетофонендоскоп цифровой – 1 единица.</w:t>
            </w:r>
          </w:p>
          <w:p w:rsidR="00834D92" w:rsidRPr="009A6B11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  <w:lang w:val="ru-RU"/>
              </w:rPr>
            </w:pPr>
            <w:r w:rsidRPr="009A6B11">
              <w:rPr>
                <w:color w:val="000000"/>
                <w:sz w:val="20"/>
                <w:szCs w:val="20"/>
                <w:lang w:val="ru-RU"/>
              </w:rPr>
              <w:t>3. Пульсоксиметр цифровой – 1 единица.</w:t>
            </w:r>
          </w:p>
          <w:p w:rsidR="00834D92" w:rsidRPr="009A6B11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  <w:lang w:val="ru-RU"/>
              </w:rPr>
            </w:pPr>
            <w:r w:rsidRPr="009A6B11">
              <w:rPr>
                <w:sz w:val="20"/>
                <w:szCs w:val="20"/>
                <w:lang w:val="ru-RU"/>
              </w:rPr>
              <w:t>4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. Отоскоп цифровой – 1 единица.</w:t>
            </w:r>
          </w:p>
          <w:p w:rsidR="00834D92" w:rsidRPr="009A6B11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  <w:lang w:val="ru-RU"/>
              </w:rPr>
            </w:pPr>
            <w:r w:rsidRPr="009A6B11">
              <w:rPr>
                <w:sz w:val="20"/>
                <w:szCs w:val="20"/>
                <w:lang w:val="ru-RU"/>
              </w:rPr>
              <w:t>5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. Горловая камера цифровая – 1 единица.</w:t>
            </w:r>
          </w:p>
          <w:p w:rsidR="00834D92" w:rsidRPr="009A6B11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  <w:lang w:val="ru-RU"/>
              </w:rPr>
            </w:pPr>
            <w:r w:rsidRPr="009A6B11">
              <w:rPr>
                <w:sz w:val="20"/>
                <w:szCs w:val="20"/>
                <w:lang w:val="ru-RU"/>
              </w:rPr>
              <w:t>6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. Телемедицинская система – 1 комплект.</w:t>
            </w:r>
          </w:p>
          <w:p w:rsidR="00834D92" w:rsidRPr="009A6B11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  <w:lang w:val="ru-RU"/>
              </w:rPr>
            </w:pPr>
            <w:r w:rsidRPr="009A6B11">
              <w:rPr>
                <w:sz w:val="20"/>
                <w:szCs w:val="20"/>
                <w:lang w:val="ru-RU"/>
              </w:rPr>
              <w:t>7. Ростомер с весами цифровой - 1 комплект</w:t>
            </w:r>
          </w:p>
          <w:p w:rsidR="00834D92" w:rsidRPr="009A6B11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  <w:lang w:val="ru-RU"/>
              </w:rPr>
            </w:pPr>
            <w:r w:rsidRPr="009A6B11">
              <w:rPr>
                <w:color w:val="000000"/>
                <w:sz w:val="20"/>
                <w:szCs w:val="20"/>
                <w:lang w:val="ru-RU"/>
              </w:rPr>
              <w:t>В комплект включаются штатные принадлежности, кабели, зарядные устройства, аккумуляторы, лицензии и стартовые расходные материалы.</w:t>
            </w:r>
          </w:p>
          <w:p w:rsidR="00834D92" w:rsidRPr="009A6B11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  <w:lang w:val="ru-RU"/>
              </w:rPr>
            </w:pPr>
            <w:r w:rsidRPr="009A6B11">
              <w:rPr>
                <w:color w:val="000000"/>
                <w:sz w:val="20"/>
                <w:szCs w:val="20"/>
                <w:lang w:val="ru-RU"/>
              </w:rPr>
              <w:t>Допускается исполнение нескольких позиций в составе одного многофункционального ме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дицинского изделия при условии, что соответствующие функции подтверждены регистрационным удостоверением и эксплуатационной документацией производителя.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834D92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Электрокардиограф многоканальный цифровой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Pr="009A6B11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  <w:lang w:val="ru-RU"/>
              </w:rPr>
            </w:pPr>
            <w:r w:rsidRPr="009A6B11">
              <w:rPr>
                <w:color w:val="000000"/>
                <w:sz w:val="20"/>
                <w:szCs w:val="20"/>
                <w:lang w:val="ru-RU"/>
              </w:rPr>
              <w:t>Назначение: регистрация, хранение и передача ЭКГ учащегося. Минимально: одновременная регистрация 12 стандартных отведений; не менее 6 каналов регистрации/печати с полным 12-канальным отчетом; дискретизация не менее 500 Гц; входное сопротивление не менее 1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0 МОм; подавление синфазной помехи не менее 100 дБ; скорости 25 и 50 мм/с; чувствительность 5, 10 и 20 мм/мВ; фильтры сетевой помехи, дрейфа и мышечного тремора; режимы для детей и взрослых; автоматическое измерение интервалов; память не менее 100 исследов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 xml:space="preserve">аний либо хранение в телемедицинской системе; экспорт </w:t>
            </w:r>
            <w:r>
              <w:rPr>
                <w:color w:val="000000"/>
                <w:sz w:val="20"/>
                <w:szCs w:val="20"/>
              </w:rPr>
              <w:t>PDF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 xml:space="preserve"> и машиночитаемого формата; </w:t>
            </w:r>
            <w:r>
              <w:rPr>
                <w:color w:val="000000"/>
                <w:sz w:val="20"/>
                <w:szCs w:val="20"/>
              </w:rPr>
              <w:t>USB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/</w:t>
            </w:r>
            <w:r>
              <w:rPr>
                <w:color w:val="000000"/>
                <w:sz w:val="20"/>
                <w:szCs w:val="20"/>
              </w:rPr>
              <w:t>Wi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-</w:t>
            </w:r>
            <w:r>
              <w:rPr>
                <w:color w:val="000000"/>
                <w:sz w:val="20"/>
                <w:szCs w:val="20"/>
              </w:rPr>
              <w:t>Fi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/</w:t>
            </w:r>
            <w:r>
              <w:rPr>
                <w:color w:val="000000"/>
                <w:sz w:val="20"/>
                <w:szCs w:val="20"/>
              </w:rPr>
              <w:t>Bluetooth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/</w:t>
            </w:r>
            <w:r>
              <w:rPr>
                <w:color w:val="000000"/>
                <w:sz w:val="20"/>
                <w:szCs w:val="20"/>
              </w:rPr>
              <w:t>Ethernet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; автономная работа не менее 2 часов. Комплект: кабель пациента, взрослые и детские электроды, питание, аккумулятор, кейс, бумага при наличии п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ринтера.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834D92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Стетофонендоскоп цифровой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Pr="009A6B11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  <w:lang w:val="ru-RU"/>
              </w:rPr>
            </w:pPr>
            <w:r w:rsidRPr="009A6B11">
              <w:rPr>
                <w:color w:val="000000"/>
                <w:sz w:val="20"/>
                <w:szCs w:val="20"/>
                <w:lang w:val="ru-RU"/>
              </w:rPr>
              <w:t>Назначение: аускультация, запись и дистанционная передача звуков сердца и легких. Режимы сердца и легких; диапазон частот не уже 20–2 000 Гц либо эквивалентный; запись не менее 30 секунд; передача в реальном времени и/или записи; регулировка усиления и гро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 xml:space="preserve">мкости воспроизведения с подавлением фонового шума; вывод звука на накладные наушники (импеданс 32 Ом, частотная характеристика 20 Гц – 20 кГц) в комплекте поставки; </w:t>
            </w:r>
            <w:r>
              <w:rPr>
                <w:color w:val="000000"/>
                <w:sz w:val="20"/>
                <w:szCs w:val="20"/>
              </w:rPr>
              <w:t>USB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 xml:space="preserve"> и/или беспроводное подключение; автономная работа не менее 4 часов; дезинфицируемые ко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нтактные поверхности; зарядное устройство и кейс.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834D92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Пульсоксиметр цифровой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Pr="009A6B11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  <w:lang w:val="ru-RU"/>
              </w:rPr>
            </w:pPr>
            <w:r w:rsidRPr="009A6B11">
              <w:rPr>
                <w:color w:val="000000"/>
                <w:sz w:val="20"/>
                <w:szCs w:val="20"/>
                <w:lang w:val="ru-RU"/>
              </w:rPr>
              <w:t xml:space="preserve">Диапазон </w:t>
            </w:r>
            <w:r>
              <w:rPr>
                <w:color w:val="000000"/>
                <w:sz w:val="20"/>
                <w:szCs w:val="20"/>
              </w:rPr>
              <w:t>SpO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 xml:space="preserve">₂ не уже 70–100 %; погрешность в диапазоне 80–100 % не более ±2 %; частота пульса не уже 30–240 уд/мин; погрешность не более ±3 уд/мин или ±3 %; отображение </w:t>
            </w:r>
            <w:r>
              <w:rPr>
                <w:color w:val="000000"/>
                <w:sz w:val="20"/>
                <w:szCs w:val="20"/>
              </w:rPr>
              <w:t>SpO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₂, пульса, качества сигнала/плетизмограммы и заряда; сигнализация пределов; датчик д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ля детей школьного возраста и взрослых; автономное питание; сохранение результата в телемедицинской системе автоматически либо оператором.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834D92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Ростомер с весами цифровой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Pr="009A6B11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  <w:lang w:val="ru-RU"/>
              </w:rPr>
            </w:pPr>
            <w:r w:rsidRPr="009A6B11">
              <w:rPr>
                <w:color w:val="000000"/>
                <w:sz w:val="20"/>
                <w:szCs w:val="20"/>
                <w:lang w:val="ru-RU"/>
              </w:rPr>
              <w:t xml:space="preserve">Предел взвешивания не менее 200 кг; дискретность массы не более 0,1 кг; диапазон роста не уже 80–220 см; дискретность роста не более 0,1 см; автоматический расчет индекса массы тела устройством либо телемедицинской системой на основании зарегистрированных 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значений роста и массы; устойчивое нескользящее основание; дисплей; ручная или автоматическая передача результатов в телемедицинскую систему; автономное питание и/или питание от сети; документы о поверке/калибровке при применимости.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834D92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Горловая камера цифровая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Pr="009A6B11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  <w:lang w:val="ru-RU"/>
              </w:rPr>
            </w:pPr>
            <w:r w:rsidRPr="009A6B11">
              <w:rPr>
                <w:color w:val="000000"/>
                <w:sz w:val="20"/>
                <w:szCs w:val="20"/>
                <w:lang w:val="ru-RU"/>
              </w:rPr>
              <w:t xml:space="preserve">Разрешение не менее 1280×720; светодиодная подсветка; фокусировка для осмотра полости рта и зева; захват изображения с корпуса либо программно; </w:t>
            </w:r>
            <w:r>
              <w:rPr>
                <w:color w:val="000000"/>
                <w:sz w:val="20"/>
                <w:szCs w:val="20"/>
              </w:rPr>
              <w:t>USB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 xml:space="preserve"> и/или беспроводная передача; фото с привязкой к пациенту; совместимость с телемедиц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инской системой; возможность дезинфекции и применения одноразовых наконечников не менее двух типоразмеров; стартовый комплект наконечников.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834D92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Отоскоп цифровой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Pr="009A6B11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  <w:lang w:val="ru-RU"/>
              </w:rPr>
            </w:pPr>
            <w:r w:rsidRPr="009A6B11">
              <w:rPr>
                <w:color w:val="000000"/>
                <w:sz w:val="20"/>
                <w:szCs w:val="20"/>
                <w:lang w:val="ru-RU"/>
              </w:rPr>
              <w:t>Цветная камера не менее 1280×720; светодиодная подсветка; регистрация серии кадров с автоматическим отбором кадра медицинского качества; передача изображения в реальном времени; сменные воронки для детей и взрослых не менее двух типоразмеров; возможность п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 xml:space="preserve">рименения одноразовых воронок; </w:t>
            </w:r>
            <w:r>
              <w:rPr>
                <w:color w:val="000000"/>
                <w:sz w:val="20"/>
                <w:szCs w:val="20"/>
              </w:rPr>
              <w:t>USB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 xml:space="preserve"> и/или </w:t>
            </w:r>
            <w:r>
              <w:rPr>
                <w:color w:val="000000"/>
                <w:sz w:val="20"/>
                <w:szCs w:val="20"/>
              </w:rPr>
              <w:t>Wi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-</w:t>
            </w:r>
            <w:r>
              <w:rPr>
                <w:color w:val="000000"/>
                <w:sz w:val="20"/>
                <w:szCs w:val="20"/>
              </w:rPr>
              <w:t>Fi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; автономная работа не менее 2 часов; возможность обработки согласно инструкции производителя.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834D92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Аппаратная часть телемедицинской системы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Pr="009A6B11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  <w:lang w:val="ru-RU"/>
              </w:rPr>
            </w:pPr>
            <w:r w:rsidRPr="009A6B11">
              <w:rPr>
                <w:color w:val="000000"/>
                <w:sz w:val="20"/>
                <w:szCs w:val="20"/>
                <w:lang w:val="ru-RU"/>
              </w:rPr>
              <w:t xml:space="preserve">Планшет: экран не менее 8 дюймов, ОЗУ не менее 4 ГБ, накопитель не менее 64 ГБ, камера и микрофон; внешняя камера при недостаточности встроенной; </w:t>
            </w:r>
            <w:r>
              <w:rPr>
                <w:color w:val="000000"/>
                <w:sz w:val="20"/>
                <w:szCs w:val="20"/>
              </w:rPr>
              <w:t>Wi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-</w:t>
            </w:r>
            <w:r>
              <w:rPr>
                <w:color w:val="000000"/>
                <w:sz w:val="20"/>
                <w:szCs w:val="20"/>
              </w:rPr>
              <w:t>Fi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; лицензионная ОС и защитное ПО; накладные наушники с микрофоном; защитный кейс; кабели и адаптеры. Компл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ект обеспечивает видеосвязь и получение данных хотя бы от одного медицинского изделия одновременно.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834D92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Телемедицинское программное обеспечение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Pr="009A6B11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  <w:lang w:val="ru-RU"/>
              </w:rPr>
            </w:pPr>
            <w:r w:rsidRPr="009A6B11">
              <w:rPr>
                <w:color w:val="000000"/>
                <w:sz w:val="20"/>
                <w:szCs w:val="20"/>
                <w:lang w:val="ru-RU"/>
              </w:rPr>
              <w:t>Регистрация пациента и электронная карточка обследования; наличие сертификата информационной безопасности; защищенная видеоконсультация; передача ЭКГ, изображений, видео, звука и числовых показателей; сохранение даты, времени, устройства и пользователя; вв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 xml:space="preserve">од жалоб, анамнеза, заключения и рекомендаций; формирование протокола осмотра и его экспорт в </w:t>
            </w:r>
            <w:r>
              <w:rPr>
                <w:color w:val="000000"/>
                <w:sz w:val="20"/>
                <w:szCs w:val="20"/>
              </w:rPr>
              <w:t>PDF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; журнал действий пользователей; ролевой доступ; фиксация информированного согласия; интерфейс на русском и казахском языках; поиск и отчеты; резервирование; о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бновления без доплаты; отсутствие рекламы.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834D92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Интеграция и совместимость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Pr="009A6B11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  <w:lang w:val="ru-RU"/>
              </w:rPr>
            </w:pPr>
            <w:r w:rsidRPr="009A6B11">
              <w:rPr>
                <w:color w:val="000000"/>
                <w:sz w:val="20"/>
                <w:szCs w:val="20"/>
                <w:lang w:val="ru-RU"/>
              </w:rPr>
              <w:t xml:space="preserve">Документированные открытые интерфейсы </w:t>
            </w:r>
            <w:r>
              <w:rPr>
                <w:color w:val="000000"/>
                <w:sz w:val="20"/>
                <w:szCs w:val="20"/>
              </w:rPr>
              <w:t>REST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API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 xml:space="preserve"> и/или </w:t>
            </w:r>
            <w:r>
              <w:rPr>
                <w:color w:val="000000"/>
                <w:sz w:val="20"/>
                <w:szCs w:val="20"/>
              </w:rPr>
              <w:t>HL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 xml:space="preserve">7 </w:t>
            </w:r>
            <w:r>
              <w:rPr>
                <w:color w:val="000000"/>
                <w:sz w:val="20"/>
                <w:szCs w:val="20"/>
              </w:rPr>
              <w:t>FHIR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 xml:space="preserve">; экспорт данных без закрытой привязки к одному производителю; форматы </w:t>
            </w:r>
            <w:r>
              <w:rPr>
                <w:color w:val="000000"/>
                <w:sz w:val="20"/>
                <w:szCs w:val="20"/>
              </w:rPr>
              <w:t>JSON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/</w:t>
            </w:r>
            <w:r>
              <w:rPr>
                <w:color w:val="000000"/>
                <w:sz w:val="20"/>
                <w:szCs w:val="20"/>
              </w:rPr>
              <w:t>XML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/</w:t>
            </w:r>
            <w:r>
              <w:rPr>
                <w:color w:val="000000"/>
                <w:sz w:val="20"/>
                <w:szCs w:val="20"/>
              </w:rPr>
              <w:t>PDF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/</w:t>
            </w:r>
            <w:r>
              <w:rPr>
                <w:color w:val="000000"/>
                <w:sz w:val="20"/>
                <w:szCs w:val="20"/>
              </w:rPr>
              <w:t>JPEG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/</w:t>
            </w:r>
            <w:r>
              <w:rPr>
                <w:color w:val="000000"/>
                <w:sz w:val="20"/>
                <w:szCs w:val="20"/>
              </w:rPr>
              <w:t>PNG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/</w:t>
            </w:r>
            <w:r>
              <w:rPr>
                <w:color w:val="000000"/>
                <w:sz w:val="20"/>
                <w:szCs w:val="20"/>
              </w:rPr>
              <w:t>WAV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/</w:t>
            </w:r>
            <w:r>
              <w:rPr>
                <w:color w:val="000000"/>
                <w:sz w:val="20"/>
                <w:szCs w:val="20"/>
              </w:rPr>
              <w:t>MP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4 по типу данных; интеграция с информационными системами МЗ РК и Заказчика при предоставлении те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хнических условий со стороны Заказчика; лицензии интеграционного модуля включены в стоимость; до завершения интеграции доступна безопасная ручная выгрузка/загрузка данных.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834D92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Информационная безопасность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Pr="009A6B11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  <w:lang w:val="ru-RU"/>
              </w:rPr>
            </w:pPr>
            <w:r w:rsidRPr="009A6B11">
              <w:rPr>
                <w:color w:val="000000"/>
                <w:sz w:val="20"/>
                <w:szCs w:val="20"/>
                <w:lang w:val="ru-RU"/>
              </w:rPr>
              <w:t xml:space="preserve">Хранение медицинских данных на территории Республики Казахстан; соблюдение единых требований в области информационной безопасности Республики Казахстан; </w:t>
            </w:r>
            <w:r>
              <w:rPr>
                <w:color w:val="000000"/>
                <w:sz w:val="20"/>
                <w:szCs w:val="20"/>
              </w:rPr>
              <w:t>TLS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 xml:space="preserve"> не ниже 1.2; защита данных при хранении; многофакторная аутентификация для администраторов и медици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нских работников; журнал входов, просмотров, изменений и выгрузок; автоматическое завершение неактивной сессии; минимальные права доступа; резервное копирование не реже раза в сутки; уведомление Заказчика об инциденте информационной безопасности не позднее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 xml:space="preserve"> 2 часов; запрет рекламного использования персональных медицинских данных и их передачи третьим лицам без законного основания; обработка обезличенных данных в статистических, научных и исследовательских целях, включая совершенствование алгоритмов поддержки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 xml:space="preserve"> принятия врачебных решений, допускается при условии необратимого обезличивания и в соответствии с законодательством Республики Казахстан о персональных данных; передача и удаление данных по окончании договора в установленном порядке.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834D92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Pr="009A6B11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  <w:lang w:val="ru-RU"/>
              </w:rPr>
            </w:pPr>
            <w:r w:rsidRPr="009A6B11">
              <w:rPr>
                <w:b/>
                <w:bCs/>
                <w:color w:val="000000"/>
                <w:sz w:val="20"/>
                <w:szCs w:val="20"/>
                <w:lang w:val="ru-RU"/>
              </w:rPr>
              <w:t>Доставка и ввод в эксплуатацию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Pr="009A6B11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  <w:lang w:val="ru-RU"/>
              </w:rPr>
            </w:pPr>
            <w:r w:rsidRPr="009A6B11">
              <w:rPr>
                <w:color w:val="000000"/>
                <w:sz w:val="20"/>
                <w:szCs w:val="20"/>
                <w:lang w:val="ru-RU"/>
              </w:rPr>
              <w:t>Обследование помещения и сети; согласование размещения; доставка и монтаж; настройка учетных записей; проверка каждого изделия; тестовая видеоконсультация и передача результатов; маркировка сервисными номерами; передача инстр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укций; акт готовности и акт ввода в эксплуатацию. Срок запуска одного объекта – не более 10 рабочих дней с даты доставки оборудования в населенный пункт объекта при условии предоставления Заказчиком готового помещения и доступа к инфраструктуре, если догов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ором не установлено иное.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834D92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Обучение пользователей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Pr="009A6B11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  <w:lang w:val="ru-RU"/>
              </w:rPr>
            </w:pPr>
            <w:r w:rsidRPr="009A6B11">
              <w:rPr>
                <w:color w:val="000000"/>
                <w:sz w:val="20"/>
                <w:szCs w:val="20"/>
                <w:lang w:val="ru-RU"/>
              </w:rPr>
              <w:t xml:space="preserve">Обучение не менее двух медицинских работников и одного администратора на объекте в очном или удаленном формате. Темы: безопасная эксплуатация, обследования и качество данных, работа в системе, защита данных, обращение в поддержку, действия при отказах. Не 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менее 4 академических часов. Инструкции и видеоматериалы; одно повторное обучение при смене персонала по заявке Заказчика.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834D92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Техническое обслуживание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Pr="009A6B11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  <w:lang w:val="ru-RU"/>
              </w:rPr>
            </w:pPr>
            <w:r w:rsidRPr="009A6B11">
              <w:rPr>
                <w:color w:val="000000"/>
                <w:sz w:val="20"/>
                <w:szCs w:val="20"/>
                <w:lang w:val="ru-RU"/>
              </w:rPr>
              <w:t>Профилактическое обслуживание в объеме и с периодичностью, установленными эксплуатационной документацией производителя медицинского изделия; дистанционный мониторинг работоспособности и профилактическое обслуживание программной части; диагностика, ремонт и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 xml:space="preserve"> замена; поверка/калибровка при применимости; обновление ПО; журнал обслуживания; запасные части и расходные материалы; подменное оборудование с характеристиками не ниже установленных на время ремонта.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834D92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Качество и состояние оборудования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Pr="009A6B11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  <w:lang w:val="ru-RU"/>
              </w:rPr>
            </w:pPr>
            <w:r w:rsidRPr="009A6B11">
              <w:rPr>
                <w:sz w:val="20"/>
                <w:szCs w:val="20"/>
                <w:lang w:val="ru-RU"/>
              </w:rPr>
              <w:t>При первоначальном вводе оборудование новое, не бывшее в употреблении, не восстановленное, без дефектов; маркировка и серийные номера совпадают с документами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834D92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Гарантия, замена и SLA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Pr="009A6B11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  <w:lang w:val="ru-RU"/>
              </w:rPr>
            </w:pPr>
            <w:r w:rsidRPr="009A6B11">
              <w:rPr>
                <w:color w:val="000000"/>
                <w:sz w:val="20"/>
                <w:szCs w:val="20"/>
                <w:lang w:val="ru-RU"/>
              </w:rPr>
              <w:t>Гарантия действует весь срок оказания услуги и не менее 12 месяцев с даты ввода в эксплуатацию. Критическая неисправность: начало удаленной диагностики не позднее 2 часов; подменное устройство/выезд – не позднее 3 рабочих дней в областном центре и 7 рабочи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х дней в иных населенных пунктах; замена не позднее 7 рабочих дней. Доступность платформы не менее 99,5 % в месяц. Критический инцидент: реакция 2 часа, обходное решение/восстановление 24 часа; значительный: реакция 6 часов, устранение 3 рабочих дня; некри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тический: реакция 5 рабочих дней.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834D92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Документация Поставщика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Pr="009A6B11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  <w:lang w:val="ru-RU"/>
              </w:rPr>
            </w:pPr>
            <w:r w:rsidRPr="009A6B11">
              <w:rPr>
                <w:color w:val="000000"/>
                <w:sz w:val="20"/>
                <w:szCs w:val="20"/>
                <w:lang w:val="ru-RU"/>
              </w:rPr>
              <w:t>Перечень оборудования с моделями, серийными номерами и годом выпуска; регистрационные удостоверения; инструкции на русском и/или казахском языке; документы поверки/калибровки при применимости; сертификаты/декларации на немедицинское оборудование при примен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имости; лицензии ПО; сертификат/протокол испытаний информационной безопасности; описание архитектуры и мер информационной безопасности; регламент поддержки; программа и протокол обучения; акты ввода в эксплуатацию; протокол приемочных испытаний.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</w:t>
            </w:r>
            <w:r>
              <w:rPr>
                <w:color w:val="000000"/>
                <w:sz w:val="20"/>
                <w:szCs w:val="20"/>
              </w:rPr>
              <w:t>ое</w:t>
            </w:r>
          </w:p>
        </w:tc>
      </w:tr>
      <w:tr w:rsidR="00834D92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Приемочные испытания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Pr="009A6B11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  <w:lang w:val="ru-RU"/>
              </w:rPr>
            </w:pPr>
            <w:r w:rsidRPr="009A6B11">
              <w:rPr>
                <w:color w:val="000000"/>
                <w:sz w:val="20"/>
                <w:szCs w:val="20"/>
                <w:lang w:val="ru-RU"/>
              </w:rPr>
              <w:t xml:space="preserve">Проверяются комплектность; работа всех устройств; тестовое измерение; сохранение результата в карточке пациента; передача ЭКГ, аускультативного звука, </w:t>
            </w:r>
            <w:r>
              <w:rPr>
                <w:color w:val="000000"/>
                <w:sz w:val="20"/>
                <w:szCs w:val="20"/>
              </w:rPr>
              <w:t>SpO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 xml:space="preserve">₂, роста/веса и изображения отоскопа; видеоконсультация не менее 10 минут; формирование </w:t>
            </w:r>
            <w:r>
              <w:rPr>
                <w:color w:val="000000"/>
                <w:sz w:val="20"/>
                <w:szCs w:val="20"/>
              </w:rPr>
              <w:t>PDF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; роли и жу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рнал действий; резервирование; обучение. Несоответствия устраняются за счет Поставщика не более чем за 5 рабочих дней.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834D92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Ежемесячная отчетность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Pr="009A6B11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  <w:lang w:val="ru-RU"/>
              </w:rPr>
            </w:pPr>
            <w:r w:rsidRPr="009A6B11">
              <w:rPr>
                <w:color w:val="000000"/>
                <w:sz w:val="20"/>
                <w:szCs w:val="20"/>
                <w:lang w:val="ru-RU"/>
              </w:rPr>
              <w:t>К акту оказанных услуг прилагаются: перечень действующих объектов и оборудования; доступность; обращения и сроки устранения; профилактика, ремонты и замены; обновления; обучения; инциденты информационной безопасности; подтверждение действующих лицензий.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</w:t>
            </w:r>
            <w:r>
              <w:rPr>
                <w:color w:val="000000"/>
                <w:sz w:val="20"/>
                <w:szCs w:val="20"/>
              </w:rPr>
              <w:t>язательное</w:t>
            </w:r>
          </w:p>
        </w:tc>
      </w:tr>
      <w:tr w:rsidR="00834D92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Завершение услуги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Pr="009A6B11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  <w:lang w:val="ru-RU"/>
              </w:rPr>
            </w:pPr>
            <w:r w:rsidRPr="009A6B11">
              <w:rPr>
                <w:color w:val="000000"/>
                <w:sz w:val="20"/>
                <w:szCs w:val="20"/>
                <w:lang w:val="ru-RU"/>
              </w:rPr>
              <w:t>Поставщик передает данные, протоколы, журналы и отчеты в согласованном машиночитаемом формате; обеспечивает переходный доступ не менее 30 календарных дней, если договором не установлено иное; после согласования демонтирует и вывозит свое оборудование; офор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мляет акты возврата и миграции. Удаление данных – только после письменного подтверждения Заказчика и с учетом сроков хранения медицинской документации.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834D92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Дополнительные требования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Pr="009A6B11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  <w:lang w:val="ru-RU"/>
              </w:rPr>
            </w:pPr>
            <w:r w:rsidRPr="009A6B11">
              <w:rPr>
                <w:color w:val="000000"/>
                <w:sz w:val="20"/>
                <w:szCs w:val="20"/>
                <w:lang w:val="ru-RU"/>
              </w:rPr>
              <w:t>Требования не содержат товарных знаков, производителя или страны происхождения. Допускаются эквивалентные или более высокие характеристики при сохранении назначения, совместимости и безопасности. Поставщик не вправе требовать дополнительных лицензий, обору</w:t>
            </w:r>
            <w:r w:rsidRPr="009A6B11">
              <w:rPr>
                <w:color w:val="000000"/>
                <w:sz w:val="20"/>
                <w:szCs w:val="20"/>
                <w:lang w:val="ru-RU"/>
              </w:rPr>
              <w:t>дования или услуг, необходимых для исполнения спецификации. Все лицензии легальны и действуют весь период. Поддержка и документы – на русском языке, казахский язык – по запросу Заказчика.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834D92" w:rsidRDefault="00FA50D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</w:tbl>
    <w:p w:rsidR="00834D92" w:rsidRDefault="00834D92">
      <w:pPr>
        <w:pStyle w:val="normal"/>
        <w:spacing w:after="0"/>
        <w:rPr>
          <w:sz w:val="20"/>
          <w:szCs w:val="20"/>
        </w:rPr>
      </w:pPr>
    </w:p>
    <w:sectPr w:rsidR="00834D92" w:rsidSect="00834D92">
      <w:headerReference w:type="default" r:id="rId8"/>
      <w:footerReference w:type="default" r:id="rId9"/>
      <w:pgSz w:w="12240" w:h="15840"/>
      <w:pgMar w:top="850" w:right="850" w:bottom="850" w:left="850" w:header="397" w:footer="397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50D7" w:rsidRDefault="00FA50D7" w:rsidP="00834D92">
      <w:pPr>
        <w:spacing w:after="0" w:line="240" w:lineRule="auto"/>
      </w:pPr>
      <w:r>
        <w:separator/>
      </w:r>
    </w:p>
  </w:endnote>
  <w:endnote w:type="continuationSeparator" w:id="1">
    <w:p w:rsidR="00FA50D7" w:rsidRDefault="00FA50D7" w:rsidP="00834D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1" w:fontKey="{D00F8766-F030-49CB-BCD1-A52524AE8B0B}"/>
    <w:embedBold r:id="rId2" w:fontKey="{4A48D4CC-2EF1-45B6-B4BA-BA6AACD31DBE}"/>
    <w:embedItalic r:id="rId3" w:fontKey="{160D3F8C-E279-4EA5-9065-18F71EAB5539}"/>
    <w:embedBoldItalic r:id="rId4" w:fontKey="{5FB6296C-7EAB-4CEF-8C88-1D1E3441D156}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5" w:fontKey="{909A5088-CA97-4E66-B767-3D026EA35E3B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4D92" w:rsidRDefault="00FA50D7">
    <w:pPr>
      <w:pStyle w:val="normal"/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  <w:sz w:val="16"/>
        <w:szCs w:val="16"/>
      </w:rPr>
      <w:t xml:space="preserve">Страница </w:t>
    </w:r>
    <w:r w:rsidR="00834D92"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 w:rsidR="009A6B11">
      <w:rPr>
        <w:color w:val="000000"/>
        <w:sz w:val="16"/>
        <w:szCs w:val="16"/>
      </w:rPr>
      <w:fldChar w:fldCharType="separate"/>
    </w:r>
    <w:r>
      <w:rPr>
        <w:noProof/>
        <w:color w:val="000000"/>
        <w:sz w:val="16"/>
        <w:szCs w:val="16"/>
      </w:rPr>
      <w:t>1</w:t>
    </w:r>
    <w:r w:rsidR="00834D92">
      <w:rPr>
        <w:color w:val="000000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50D7" w:rsidRDefault="00FA50D7" w:rsidP="00834D92">
      <w:pPr>
        <w:spacing w:after="0" w:line="240" w:lineRule="auto"/>
      </w:pPr>
      <w:r>
        <w:separator/>
      </w:r>
    </w:p>
  </w:footnote>
  <w:footnote w:type="continuationSeparator" w:id="1">
    <w:p w:rsidR="00FA50D7" w:rsidRDefault="00FA50D7" w:rsidP="00834D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4D92" w:rsidRDefault="00FA50D7">
    <w:pPr>
      <w:pStyle w:val="normal"/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i/>
        <w:iCs/>
        <w:color w:val="646464"/>
        <w:sz w:val="16"/>
        <w:szCs w:val="16"/>
      </w:rPr>
      <w:t>Техническая спецификация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F0AF9"/>
    <w:multiLevelType w:val="multilevel"/>
    <w:tmpl w:val="A6385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TrueTypeFonts/>
  <w:defaultTabStop w:val="720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834D92"/>
    <w:rsid w:val="00834D92"/>
    <w:rsid w:val="009A6B11"/>
    <w:rsid w:val="00FA50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834D92"/>
    <w:pPr>
      <w:keepNext/>
      <w:keepLines/>
      <w:spacing w:before="480" w:after="0"/>
      <w:outlineLvl w:val="0"/>
    </w:pPr>
    <w:rPr>
      <w:rFonts w:ascii="Calibri" w:eastAsia="Calibri" w:hAnsi="Calibri" w:cs="Calibri"/>
      <w:b/>
      <w:bCs/>
      <w:color w:val="366091"/>
      <w:sz w:val="28"/>
      <w:szCs w:val="28"/>
    </w:rPr>
  </w:style>
  <w:style w:type="paragraph" w:styleId="2">
    <w:name w:val="heading 2"/>
    <w:basedOn w:val="normal"/>
    <w:next w:val="normal"/>
    <w:rsid w:val="00834D92"/>
    <w:pPr>
      <w:keepNext/>
      <w:keepLines/>
      <w:spacing w:before="200" w:after="0"/>
      <w:outlineLvl w:val="1"/>
    </w:pPr>
    <w:rPr>
      <w:rFonts w:ascii="Calibri" w:eastAsia="Calibri" w:hAnsi="Calibri" w:cs="Calibri"/>
      <w:b/>
      <w:bCs/>
      <w:color w:val="4F81BD"/>
      <w:sz w:val="26"/>
      <w:szCs w:val="26"/>
    </w:rPr>
  </w:style>
  <w:style w:type="paragraph" w:styleId="3">
    <w:name w:val="heading 3"/>
    <w:basedOn w:val="normal"/>
    <w:next w:val="normal"/>
    <w:rsid w:val="00834D92"/>
    <w:pPr>
      <w:keepNext/>
      <w:keepLines/>
      <w:spacing w:before="200" w:after="0"/>
      <w:outlineLvl w:val="2"/>
    </w:pPr>
    <w:rPr>
      <w:rFonts w:ascii="Calibri" w:eastAsia="Calibri" w:hAnsi="Calibri" w:cs="Calibri"/>
      <w:b/>
      <w:bCs/>
      <w:color w:val="4F81BD"/>
    </w:rPr>
  </w:style>
  <w:style w:type="paragraph" w:styleId="4">
    <w:name w:val="heading 4"/>
    <w:basedOn w:val="normal"/>
    <w:next w:val="normal"/>
    <w:rsid w:val="00834D92"/>
    <w:pPr>
      <w:keepNext/>
      <w:keepLines/>
      <w:spacing w:before="200" w:after="0"/>
      <w:outlineLvl w:val="3"/>
    </w:pPr>
    <w:rPr>
      <w:rFonts w:ascii="Calibri" w:eastAsia="Calibri" w:hAnsi="Calibri" w:cs="Calibri"/>
      <w:b/>
      <w:bCs/>
      <w:i/>
      <w:iCs/>
      <w:color w:val="4F81BD"/>
    </w:rPr>
  </w:style>
  <w:style w:type="paragraph" w:styleId="5">
    <w:name w:val="heading 5"/>
    <w:basedOn w:val="normal"/>
    <w:next w:val="normal"/>
    <w:rsid w:val="00834D92"/>
    <w:pPr>
      <w:keepNext/>
      <w:keepLines/>
      <w:spacing w:before="200" w:after="0"/>
      <w:outlineLvl w:val="4"/>
    </w:pPr>
    <w:rPr>
      <w:rFonts w:ascii="Calibri" w:eastAsia="Calibri" w:hAnsi="Calibri" w:cs="Calibri"/>
      <w:color w:val="243F61"/>
    </w:rPr>
  </w:style>
  <w:style w:type="paragraph" w:styleId="6">
    <w:name w:val="heading 6"/>
    <w:basedOn w:val="normal"/>
    <w:next w:val="normal"/>
    <w:rsid w:val="00834D92"/>
    <w:pPr>
      <w:keepNext/>
      <w:keepLines/>
      <w:spacing w:before="200" w:after="0"/>
      <w:outlineLvl w:val="5"/>
    </w:pPr>
    <w:rPr>
      <w:rFonts w:ascii="Calibri" w:eastAsia="Calibri" w:hAnsi="Calibri" w:cs="Calibri"/>
      <w:i/>
      <w:iCs/>
      <w:color w:val="243F61"/>
    </w:rPr>
  </w:style>
  <w:style w:type="paragraph" w:styleId="7">
    <w:name w:val="heading 7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rsid w:val="00834D92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">
    <w:name w:val="normal"/>
    <w:rsid w:val="00834D92"/>
  </w:style>
  <w:style w:type="paragraph" w:styleId="a3">
    <w:name w:val="Title"/>
    <w:basedOn w:val="normal"/>
    <w:next w:val="normal"/>
    <w:rsid w:val="00834D92"/>
    <w:pPr>
      <w:pBdr>
        <w:bottom w:val="single" w:sz="8" w:space="4" w:color="4F81BD"/>
      </w:pBdr>
      <w:spacing w:after="300" w:line="240" w:lineRule="auto"/>
    </w:pPr>
    <w:rPr>
      <w:rFonts w:ascii="Calibri" w:eastAsia="Calibri" w:hAnsi="Calibri" w:cs="Calibri"/>
      <w:b/>
      <w:bCs/>
      <w:color w:val="17365D"/>
      <w:sz w:val="30"/>
      <w:szCs w:val="30"/>
    </w:rPr>
  </w:style>
  <w:style w:type="paragraph" w:styleId="a4">
    <w:name w:val="header"/>
    <w:link w:val="a5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618BF"/>
  </w:style>
  <w:style w:type="paragraph" w:styleId="a6">
    <w:name w:val="footer"/>
    <w:link w:val="a7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618BF"/>
  </w:style>
  <w:style w:type="paragraph" w:styleId="a8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0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9">
    <w:name w:val="Заголовок Знак"/>
    <w:basedOn w:val="a0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Подзаголовок Знак"/>
    <w:basedOn w:val="a0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b">
    <w:name w:val="List Paragraph"/>
    <w:uiPriority w:val="34"/>
    <w:qFormat/>
    <w:rsid w:val="00FC693F"/>
    <w:pPr>
      <w:ind w:left="720"/>
      <w:contextualSpacing/>
    </w:pPr>
  </w:style>
  <w:style w:type="paragraph" w:styleId="ac">
    <w:name w:val="Body Text"/>
    <w:link w:val="ad"/>
    <w:uiPriority w:val="99"/>
    <w:unhideWhenUsed/>
    <w:rsid w:val="00AA1D8D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AA1D8D"/>
  </w:style>
  <w:style w:type="paragraph" w:styleId="21">
    <w:name w:val="Body Text 2"/>
    <w:link w:val="22"/>
    <w:uiPriority w:val="99"/>
    <w:unhideWhenUsed/>
    <w:rsid w:val="00AA1D8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A1D8D"/>
  </w:style>
  <w:style w:type="paragraph" w:styleId="31">
    <w:name w:val="Body Text 3"/>
    <w:link w:val="32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AA1D8D"/>
    <w:rPr>
      <w:sz w:val="16"/>
      <w:szCs w:val="16"/>
    </w:rPr>
  </w:style>
  <w:style w:type="paragraph" w:styleId="ae">
    <w:name w:val="List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uiPriority w:val="99"/>
    <w:unhideWhenUsed/>
    <w:rsid w:val="00326F90"/>
    <w:pPr>
      <w:ind w:left="1080" w:hanging="360"/>
      <w:contextualSpacing/>
    </w:pPr>
  </w:style>
  <w:style w:type="paragraph" w:styleId="af">
    <w:name w:val="List Bullet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24">
    <w:name w:val="List Bullet 2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34">
    <w:name w:val="List Bullet 3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af0">
    <w:name w:val="List Number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25">
    <w:name w:val="List Number 2"/>
    <w:uiPriority w:val="99"/>
    <w:unhideWhenUsed/>
    <w:rsid w:val="0029639D"/>
    <w:pPr>
      <w:tabs>
        <w:tab w:val="num" w:pos="720"/>
      </w:tabs>
      <w:ind w:left="720" w:hanging="720"/>
      <w:contextualSpacing/>
    </w:pPr>
  </w:style>
  <w:style w:type="paragraph" w:styleId="35">
    <w:name w:val="List Number 3"/>
    <w:uiPriority w:val="99"/>
    <w:unhideWhenUsed/>
    <w:rsid w:val="0029639D"/>
    <w:pPr>
      <w:tabs>
        <w:tab w:val="num" w:pos="720"/>
      </w:tabs>
      <w:ind w:left="720" w:hanging="720"/>
      <w:contextualSpacing/>
    </w:pPr>
  </w:style>
  <w:style w:type="paragraph" w:styleId="af1">
    <w:name w:val="List Continue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uiPriority w:val="99"/>
    <w:unhideWhenUsed/>
    <w:rsid w:val="0029639D"/>
    <w:pPr>
      <w:spacing w:after="120"/>
      <w:ind w:left="1080"/>
      <w:contextualSpacing/>
    </w:pPr>
  </w:style>
  <w:style w:type="paragraph" w:styleId="af2">
    <w:name w:val="macro"/>
    <w:link w:val="af3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3">
    <w:name w:val="Текст макроса Знак"/>
    <w:basedOn w:val="a0"/>
    <w:link w:val="af2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0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0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4">
    <w:name w:val="captio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5">
    <w:name w:val="Strong"/>
    <w:basedOn w:val="a0"/>
    <w:uiPriority w:val="22"/>
    <w:qFormat/>
    <w:rsid w:val="00FC693F"/>
    <w:rPr>
      <w:b/>
      <w:bCs/>
    </w:rPr>
  </w:style>
  <w:style w:type="character" w:styleId="af6">
    <w:name w:val="Emphasis"/>
    <w:basedOn w:val="a0"/>
    <w:uiPriority w:val="20"/>
    <w:qFormat/>
    <w:rsid w:val="00FC693F"/>
    <w:rPr>
      <w:i/>
      <w:iCs/>
    </w:rPr>
  </w:style>
  <w:style w:type="paragraph" w:styleId="af7">
    <w:name w:val="Intense Quote"/>
    <w:link w:val="af8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8">
    <w:name w:val="Выделенная цитата Знак"/>
    <w:basedOn w:val="a0"/>
    <w:link w:val="af7"/>
    <w:uiPriority w:val="30"/>
    <w:rsid w:val="00FC693F"/>
    <w:rPr>
      <w:b/>
      <w:bCs/>
      <w:i/>
      <w:iCs/>
      <w:color w:val="4F81BD" w:themeColor="accent1"/>
    </w:rPr>
  </w:style>
  <w:style w:type="character" w:styleId="af9">
    <w:name w:val="Subtle Emphasis"/>
    <w:basedOn w:val="a0"/>
    <w:uiPriority w:val="19"/>
    <w:qFormat/>
    <w:rsid w:val="00FC693F"/>
    <w:rPr>
      <w:i/>
      <w:iCs/>
      <w:color w:val="808080" w:themeColor="text1" w:themeTint="7F"/>
    </w:rPr>
  </w:style>
  <w:style w:type="character" w:styleId="afa">
    <w:name w:val="Intense Emphasis"/>
    <w:basedOn w:val="a0"/>
    <w:uiPriority w:val="21"/>
    <w:qFormat/>
    <w:rsid w:val="00FC693F"/>
    <w:rPr>
      <w:b/>
      <w:bCs/>
      <w:i/>
      <w:iCs/>
      <w:color w:val="4F81BD" w:themeColor="accent1"/>
    </w:rPr>
  </w:style>
  <w:style w:type="character" w:styleId="afb">
    <w:name w:val="Subtle Reference"/>
    <w:basedOn w:val="a0"/>
    <w:uiPriority w:val="31"/>
    <w:qFormat/>
    <w:rsid w:val="00FC693F"/>
    <w:rPr>
      <w:smallCaps/>
      <w:color w:val="C0504D" w:themeColor="accent2"/>
      <w:u w:val="single"/>
    </w:rPr>
  </w:style>
  <w:style w:type="character" w:styleId="afc">
    <w:name w:val="Intense Reference"/>
    <w:basedOn w:val="a0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d">
    <w:name w:val="Book Title"/>
    <w:basedOn w:val="a0"/>
    <w:uiPriority w:val="33"/>
    <w:qFormat/>
    <w:rsid w:val="00FC693F"/>
    <w:rPr>
      <w:b/>
      <w:bCs/>
      <w:smallCaps/>
      <w:spacing w:val="5"/>
    </w:rPr>
  </w:style>
  <w:style w:type="paragraph" w:styleId="afe">
    <w:name w:val="TOC Heading"/>
    <w:uiPriority w:val="39"/>
    <w:semiHidden/>
    <w:unhideWhenUsed/>
    <w:qFormat/>
    <w:rsid w:val="00FC693F"/>
  </w:style>
  <w:style w:type="table" w:styleId="aff">
    <w:name w:val="Table Grid"/>
    <w:basedOn w:val="a1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0">
    <w:name w:val="Light Shading"/>
    <w:basedOn w:val="a1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1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1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1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1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1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1">
    <w:name w:val="Light List"/>
    <w:basedOn w:val="a1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1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1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1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1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1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1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2">
    <w:name w:val="Light Grid"/>
    <w:basedOn w:val="a1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1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1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1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1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1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1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1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1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1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1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1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1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1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1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1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1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1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1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1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1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1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1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1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1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1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1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1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1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1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1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1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1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1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1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1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1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1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1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1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1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1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1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1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1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1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1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1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1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1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1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1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1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1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1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1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3">
    <w:name w:val="Dark List"/>
    <w:basedOn w:val="a1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1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1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1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1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1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1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4">
    <w:name w:val="Colorful Shading"/>
    <w:basedOn w:val="a1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1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1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1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1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1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1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5">
    <w:name w:val="Colorful List"/>
    <w:basedOn w:val="a1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1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1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1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1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1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1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6">
    <w:name w:val="Colorful Grid"/>
    <w:basedOn w:val="a1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1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1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1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1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1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1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ableText">
    <w:name w:val="TableText"/>
    <w:rsid w:val="00834D92"/>
    <w:pPr>
      <w:spacing w:after="0" w:line="240" w:lineRule="auto"/>
    </w:pPr>
    <w:rPr>
      <w:sz w:val="18"/>
    </w:rPr>
  </w:style>
  <w:style w:type="paragraph" w:styleId="aff7">
    <w:name w:val="Revision"/>
    <w:hidden/>
    <w:uiPriority w:val="99"/>
    <w:semiHidden/>
    <w:rsid w:val="00F61736"/>
    <w:pPr>
      <w:spacing w:after="0" w:line="240" w:lineRule="auto"/>
    </w:pPr>
  </w:style>
  <w:style w:type="paragraph" w:styleId="aff8">
    <w:name w:val="Subtitle"/>
    <w:basedOn w:val="normal"/>
    <w:next w:val="normal"/>
    <w:rsid w:val="00834D92"/>
    <w:rPr>
      <w:rFonts w:ascii="Calibri" w:eastAsia="Calibri" w:hAnsi="Calibri" w:cs="Calibri"/>
      <w:i/>
      <w:iCs/>
      <w:color w:val="4F81BD"/>
      <w:sz w:val="24"/>
      <w:szCs w:val="24"/>
    </w:rPr>
  </w:style>
  <w:style w:type="table" w:customStyle="1" w:styleId="aff9">
    <w:basedOn w:val="TableNormal"/>
    <w:rsid w:val="00834D9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a">
    <w:basedOn w:val="TableNormal"/>
    <w:rsid w:val="00834D9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oPtDz1SR6qNfSWTntudffR6vWA==">CgMxLjA4AHIhMVV3MUxyb05WYUgtUnBwTmNqRjRHeVRCY3pmS2V5TW1h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1946</Words>
  <Characters>11094</Characters>
  <Application>Microsoft Office Word</Application>
  <DocSecurity>0</DocSecurity>
  <Lines>92</Lines>
  <Paragraphs>26</Paragraphs>
  <ScaleCrop>false</ScaleCrop>
  <Company/>
  <LinksUpToDate>false</LinksUpToDate>
  <CharactersWithSpaces>13014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Подготовлено для Заказчика</dc:creator>
  <cp:lastModifiedBy>User</cp:lastModifiedBy>
  <cp:revision>2</cp:revision>
  <dcterms:created xsi:type="dcterms:W3CDTF">2026-10-27T07:38:00Z</dcterms:created>
  <dcterms:modified xsi:type="dcterms:W3CDTF">2026-10-27T07:38:00Z</dcterms:modified>
</cp:coreProperties>
</file>