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230AE">
      <w:pPr>
        <w:jc w:val="center"/>
        <w:rPr>
          <w:rFonts w:hint="default" w:ascii="Times New Roman" w:hAnsi="Times New Roman" w:cs="Times New Roman"/>
          <w:b/>
          <w:bCs/>
          <w:sz w:val="28"/>
          <w:szCs w:val="28"/>
          <w:lang w:val="ru-RU"/>
        </w:rPr>
      </w:pPr>
      <w:r>
        <w:rPr>
          <w:rFonts w:ascii="Times New Roman" w:hAnsi="Times New Roman" w:cs="Times New Roman"/>
          <w:b/>
          <w:bCs/>
          <w:sz w:val="28"/>
          <w:szCs w:val="28"/>
          <w:lang w:val="ru-RU"/>
        </w:rPr>
        <w:t>Техническая спецификация на предоставление доступа к информационному порталу</w:t>
      </w:r>
      <w:r>
        <w:rPr>
          <w:rFonts w:ascii="Times New Roman" w:hAnsi="Times New Roman" w:cs="Times New Roman"/>
          <w:b/>
          <w:bCs/>
          <w:sz w:val="28"/>
          <w:szCs w:val="28"/>
          <w:lang w:val="kk-KZ"/>
        </w:rPr>
        <w:t xml:space="preserve"> </w:t>
      </w:r>
      <w:r>
        <w:rPr>
          <w:rFonts w:ascii="Times New Roman" w:hAnsi="Times New Roman" w:cs="Times New Roman"/>
          <w:b/>
          <w:bCs/>
        </w:rPr>
        <w:t>SKILLPASS.KZ</w:t>
      </w:r>
      <w:r>
        <w:rPr>
          <w:rFonts w:hint="default" w:ascii="Times New Roman" w:hAnsi="Times New Roman" w:cs="Times New Roman"/>
          <w:b/>
          <w:bCs/>
          <w:lang w:val="ru-RU"/>
        </w:rPr>
        <w:t xml:space="preserve"> </w:t>
      </w:r>
      <w:r>
        <w:rPr>
          <w:rFonts w:ascii="Times New Roman" w:hAnsi="Times New Roman" w:cs="Times New Roman"/>
          <w:b/>
          <w:bCs/>
          <w:sz w:val="28"/>
          <w:szCs w:val="28"/>
          <w:lang w:val="ru-RU"/>
        </w:rPr>
        <w:t>Антикор</w:t>
      </w:r>
      <w:r>
        <w:rPr>
          <w:rFonts w:hint="default" w:ascii="Times New Roman" w:hAnsi="Times New Roman" w:cs="Times New Roman"/>
          <w:b/>
          <w:bCs/>
          <w:sz w:val="28"/>
          <w:szCs w:val="28"/>
          <w:lang w:val="ru-RU"/>
        </w:rPr>
        <w:t xml:space="preserve">, кибербезопасность, буллинг, инклюзия, СЭЗ, электронный журнал (ПТМ, БиОТ,Антитеррор), гражданская оборона (правила поведения при землетрясении). </w:t>
      </w:r>
    </w:p>
    <w:p w14:paraId="1F668A38">
      <w:pPr>
        <w:rPr>
          <w:rFonts w:ascii="Times New Roman" w:hAnsi="Times New Roman" w:cs="Times New Roman"/>
          <w:lang w:val="ru-RU"/>
        </w:rPr>
      </w:pPr>
    </w:p>
    <w:p w14:paraId="36B38483">
      <w:pPr>
        <w:rPr>
          <w:rFonts w:ascii="Times New Roman" w:hAnsi="Times New Roman" w:cs="Times New Roman"/>
          <w:sz w:val="20"/>
          <w:szCs w:val="20"/>
          <w:lang w:val="ru-RU"/>
        </w:rPr>
      </w:pP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5"/>
      </w:tblGrid>
      <w:tr w14:paraId="40E5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FEF7846">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1. Введение</w:t>
            </w:r>
          </w:p>
        </w:tc>
      </w:tr>
      <w:tr w14:paraId="09BF5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B9E0F57">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 xml:space="preserve">В условиях актуальных </w:t>
            </w:r>
            <w:r>
              <w:rPr>
                <w:rFonts w:ascii="Times New Roman" w:hAnsi="Times New Roman" w:cs="Times New Roman"/>
                <w:sz w:val="20"/>
                <w:szCs w:val="20"/>
                <w:lang w:val="ru-RU"/>
              </w:rPr>
              <w:t>в</w:t>
            </w:r>
            <w:r>
              <w:rPr>
                <w:rFonts w:hint="default" w:ascii="Times New Roman" w:hAnsi="Times New Roman" w:cs="Times New Roman"/>
                <w:sz w:val="20"/>
                <w:szCs w:val="20"/>
                <w:lang w:val="ru-RU"/>
              </w:rPr>
              <w:t xml:space="preserve"> области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 кибербезопасность,буллинг, 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является приоритетной задачей Республики Казахстан. Информационный портал SKILLPASS.KZ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 буллинг,инклюзия, 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предназначен для автоматизации соответствующих процессов, обучения сотрудников и контроля выполнения обязательных требований.</w:t>
            </w:r>
          </w:p>
        </w:tc>
      </w:tr>
      <w:tr w14:paraId="4A30F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C74DC37">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Основная цель системы — предоставить пользователям актуальную нормативно-правовую информацию, методические рекомендации, обучающие материалы и экспертные консультации по вопросам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xml:space="preserve"> в соответствии с законодательством Республики Казахстан.</w:t>
            </w:r>
          </w:p>
        </w:tc>
      </w:tr>
    </w:tbl>
    <w:p w14:paraId="53B494BF">
      <w:pPr>
        <w:rPr>
          <w:rFonts w:ascii="Times New Roman" w:hAnsi="Times New Roman" w:cs="Times New Roman"/>
          <w:sz w:val="20"/>
          <w:szCs w:val="20"/>
          <w:lang w:val="ru-RU"/>
        </w:rPr>
      </w:pP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5"/>
      </w:tblGrid>
      <w:tr w14:paraId="19986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1BB4D7C">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 Цели и задачи портала</w:t>
            </w:r>
          </w:p>
        </w:tc>
      </w:tr>
      <w:tr w14:paraId="3128B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764794E">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Портал предназначен для:</w:t>
            </w:r>
          </w:p>
          <w:p w14:paraId="048E60C2">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 xml:space="preserve">предоставления актуальной информации о требованиях законодательства Республики Казахстан в сфере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,кибербезопасность,буллинг,инклюзия,СЭЗ, эл.журнал (птм,биот, 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p w14:paraId="09E837BE">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 xml:space="preserve">методической поддержки специалистов по обеспечению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p>
          <w:p w14:paraId="7D81B098">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обучения и повышения квалификации специалистов с использованием обучающих программ, видеоуроков и семинаров;</w:t>
            </w:r>
          </w:p>
          <w:p w14:paraId="7360AD27">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обмена опытом и взаимодействия специалистов по безопасности с правоохранительными органами и государственными структурами;</w:t>
            </w:r>
          </w:p>
          <w:p w14:paraId="080133B1">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 xml:space="preserve">содействия в подготовке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 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21870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634C56F">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3. Нормативно-правовая база</w:t>
            </w:r>
          </w:p>
        </w:tc>
      </w:tr>
      <w:tr w14:paraId="0C09E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37008AE">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zh-CN"/>
              </w:rPr>
              <w:t>Портал обеспечивает доступ к нормативным правовым актам Республики Казахстан в сфер</w:t>
            </w:r>
            <w:r>
              <w:rPr>
                <w:rFonts w:ascii="Times New Roman" w:hAnsi="Times New Roman" w:cs="Times New Roman"/>
                <w:sz w:val="20"/>
                <w:szCs w:val="20"/>
                <w:lang w:val="ru-RU"/>
              </w:rPr>
              <w:t>ах</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включая:</w:t>
            </w:r>
          </w:p>
        </w:tc>
      </w:tr>
      <w:tr w14:paraId="3F07F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737DE004">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Закон Республики Казахстан от 13 июля 1999 года № 416-</w:t>
            </w:r>
            <w:r>
              <w:rPr>
                <w:rFonts w:ascii="Times New Roman" w:hAnsi="Times New Roman" w:cs="Times New Roman"/>
                <w:sz w:val="20"/>
                <w:szCs w:val="20"/>
              </w:rPr>
              <w:t>I</w:t>
            </w:r>
            <w:r>
              <w:rPr>
                <w:rFonts w:ascii="Times New Roman" w:hAnsi="Times New Roman" w:cs="Times New Roman"/>
                <w:sz w:val="20"/>
                <w:szCs w:val="20"/>
                <w:lang w:val="ru-RU"/>
              </w:rPr>
              <w:t xml:space="preserve"> «О противодействии терроризму».</w:t>
            </w:r>
          </w:p>
        </w:tc>
      </w:tr>
      <w:tr w14:paraId="44CC5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FAE179B">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Постановление Правительства РК от 6 мая 2021 года № 305 «Об утверждении требований к организации антитеррористической защиты объектов, уязвимых в террористическом отношении».</w:t>
            </w:r>
          </w:p>
        </w:tc>
      </w:tr>
      <w:tr w14:paraId="5AA9F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6EC019C8">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Совместный приказ МВД и КНБ РК о порядке оформления антикор</w:t>
            </w:r>
            <w:r>
              <w:rPr>
                <w:rFonts w:hint="default" w:ascii="Times New Roman" w:hAnsi="Times New Roman" w:cs="Times New Roman"/>
                <w:sz w:val="20"/>
                <w:szCs w:val="20"/>
                <w:lang w:val="ru-RU"/>
              </w:rPr>
              <w:t>,кибербезопасность,буллинг,инклюзия, 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022DA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4F18FFD">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Методические рекомендации по разработке</w:t>
            </w:r>
            <w:r>
              <w:rPr>
                <w:rFonts w:hint="default" w:ascii="Times New Roman" w:hAnsi="Times New Roman" w:cs="Times New Roman"/>
                <w:sz w:val="20"/>
                <w:szCs w:val="20"/>
                <w:lang w:val="ru-RU"/>
              </w:rPr>
              <w:t xml:space="preserve">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 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43B5D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D0569B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Международные соглашения и стандарты в области антикор</w:t>
            </w:r>
            <w:r>
              <w:rPr>
                <w:rFonts w:hint="default" w:ascii="Times New Roman" w:hAnsi="Times New Roman" w:cs="Times New Roman"/>
                <w:sz w:val="20"/>
                <w:szCs w:val="20"/>
                <w:lang w:val="ru-RU"/>
              </w:rPr>
              <w:t>,кибербезопасность,буллинг,инклюзия, 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76FC2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24AB485">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4. Методические рекомендации и разъяснения</w:t>
            </w:r>
          </w:p>
        </w:tc>
      </w:tr>
      <w:tr w14:paraId="71503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21D18E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Инструкции по организации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xml:space="preserve"> объектов различных категорий (административные здания, объекты социальной инфраструктуры, транспортные узлы, промышленные предприятия и др.).</w:t>
            </w:r>
          </w:p>
        </w:tc>
      </w:tr>
      <w:tr w14:paraId="09660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D5AA48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Рекомендации по проведению оценки уязвимости объектов и разработке</w:t>
            </w:r>
            <w:r>
              <w:rPr>
                <w:rFonts w:hint="default" w:ascii="Times New Roman" w:hAnsi="Times New Roman" w:cs="Times New Roman"/>
                <w:sz w:val="20"/>
                <w:szCs w:val="20"/>
                <w:lang w:val="ru-RU"/>
              </w:rPr>
              <w:t xml:space="preserve">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3DB71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94E58F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Алгоритмы действий при угрозе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737E0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4D892A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r>
          </w:p>
        </w:tc>
      </w:tr>
      <w:tr w14:paraId="4C3CC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3D7E36E">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Инструкции по обучению и подготовке персонала, включая планирование и проведение тренировок и учений по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1BD15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39525A0">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5. Образцы документов</w:t>
            </w:r>
          </w:p>
        </w:tc>
      </w:tr>
      <w:tr w14:paraId="27015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985A46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Шаблоны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соответствующие законодательству Республики Казахстан, с возможностью заполнения данных по каждому объекту.</w:t>
            </w:r>
          </w:p>
        </w:tc>
      </w:tr>
      <w:tr w14:paraId="32FD9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79FB266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Образцы приказов, распоряжений и иных документов, необходимых для организации работы по обеспечению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14D00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5DEF0FD">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Формы отчетности и планов мероприятий по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1CCB9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0AACA892">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Протоколы заседаний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xml:space="preserve"> комиссий и формы уведомлений для государственных органов.</w:t>
            </w:r>
          </w:p>
        </w:tc>
      </w:tr>
      <w:tr w14:paraId="015AB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94BF09E">
            <w:pPr>
              <w:spacing w:after="0" w:line="240" w:lineRule="auto"/>
              <w:rPr>
                <w:rFonts w:ascii="Times New Roman" w:hAnsi="Times New Roman" w:cs="Times New Roman"/>
                <w:sz w:val="20"/>
                <w:szCs w:val="20"/>
                <w:lang w:val="ru-RU"/>
              </w:rPr>
            </w:pPr>
          </w:p>
        </w:tc>
      </w:tr>
      <w:tr w14:paraId="0DA0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0E3C8F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6. Обучающие материалы и семинары</w:t>
            </w:r>
          </w:p>
        </w:tc>
      </w:tr>
      <w:tr w14:paraId="0F4A0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68909FA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Онлайн-курсы и вебинары по вопросам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xml:space="preserve"> с участием ведущих экспертов.</w:t>
            </w:r>
          </w:p>
        </w:tc>
      </w:tr>
      <w:tr w14:paraId="5F73E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4F4D3F4">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Видеоматериалы с разбором реальных кейсов и практических ситуаций.</w:t>
            </w:r>
          </w:p>
        </w:tc>
      </w:tr>
      <w:tr w14:paraId="5FB6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7D772AE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Интерактивные тренажеры и симуляторы, моделирующие ситуации угроз для подготовки персонала.</w:t>
            </w:r>
          </w:p>
        </w:tc>
      </w:tr>
      <w:tr w14:paraId="62F17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6B958A8F">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Тестовые задания и проверочные материалы для самостоятельной оценки знаний. Система фиксирует результаты и попытки тестирования с указанием даты, времени, курса, сотрудника и организации. Выдача сертификата допускается при достижении установленного результата; сертификат формируется в PDF с проверочным QR-кодом, протокол — в PDF/DOCX с уникальным номером.</w:t>
            </w:r>
          </w:p>
        </w:tc>
      </w:tr>
      <w:tr w14:paraId="65746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2197398">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ru-RU"/>
              </w:rPr>
              <w:t>7</w:t>
            </w:r>
            <w:r>
              <w:rPr>
                <w:rFonts w:ascii="Times New Roman" w:hAnsi="Times New Roman" w:cs="Times New Roman"/>
                <w:b/>
                <w:bCs/>
                <w:sz w:val="20"/>
                <w:szCs w:val="20"/>
              </w:rPr>
              <w:t>. Новости и аналитика</w:t>
            </w:r>
          </w:p>
        </w:tc>
      </w:tr>
      <w:tr w14:paraId="6D110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D5E7DE8">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Ежедневное обновление новостной ленты, освещающей события в сфере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p>
        </w:tc>
      </w:tr>
      <w:tr w14:paraId="465C2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1146464">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Аналитические статьи и обзоры, посвященные современным угрозам и методам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50CF0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8F8833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Информация о предстоящих мероприятиях, семинарах и конференциях в области антикор</w:t>
            </w:r>
            <w:r>
              <w:rPr>
                <w:rFonts w:hint="default" w:ascii="Times New Roman" w:hAnsi="Times New Roman" w:cs="Times New Roman"/>
                <w:sz w:val="20"/>
                <w:szCs w:val="20"/>
                <w:lang w:val="ru-RU"/>
              </w:rPr>
              <w:t>, кибербезопасность ,буллинг,инклюзия,СЭЗ,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w:t>
            </w:r>
          </w:p>
        </w:tc>
      </w:tr>
      <w:tr w14:paraId="7377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121A9AF">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8. Взаимодействие с госорганами и общественными структурами</w:t>
            </w:r>
          </w:p>
        </w:tc>
      </w:tr>
      <w:tr w14:paraId="4AB91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4A44C15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Интеграция с государственными системами, включая МВД и КНБ, для получения актуальной информации .</w:t>
            </w:r>
          </w:p>
        </w:tc>
      </w:tr>
      <w:tr w14:paraId="31E3C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3A037672">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Поддержка прямой связи с правоохранительными органами для оперативного реагирования на инциденты.</w:t>
            </w:r>
          </w:p>
        </w:tc>
      </w:tr>
      <w:tr w14:paraId="7B76A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0996DBB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Материалы для повышения осведомленности граждан о правилах поведения в условиях угрозы землятресения.</w:t>
            </w:r>
          </w:p>
        </w:tc>
      </w:tr>
      <w:tr w14:paraId="0145D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1D70775">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ru-RU"/>
              </w:rPr>
              <w:t>9</w:t>
            </w:r>
            <w:r>
              <w:rPr>
                <w:rFonts w:ascii="Times New Roman" w:hAnsi="Times New Roman" w:cs="Times New Roman"/>
                <w:b/>
                <w:bCs/>
                <w:sz w:val="20"/>
                <w:szCs w:val="20"/>
              </w:rPr>
              <w:t>. Безопасность и конфиденциальность</w:t>
            </w:r>
          </w:p>
        </w:tc>
      </w:tr>
      <w:tr w14:paraId="4F002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6F4541F4">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Защита данных пользователей с использованием TLS 1.2 или выше. Для каждого защищённого запроса выполняется серверная проверка прав с разграничением по организации и объекту; выдача файлов доступна только авторизованным пользователям. Действия по изменению данных и просмотру защищённых документов аудируются, целостность подписанных документов проверяется посредством SHA-256.</w:t>
            </w:r>
          </w:p>
        </w:tc>
      </w:tr>
      <w:tr w14:paraId="06A74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2E06C4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Регулярное обновление системы безопасности и мониторинг потенциальных угроз. Обеспечиваются журнал аудита входов, блокировок, изменений и административного просмотра персональных данных; централизованный поиск технических ошибок по идентификатору запроса; отклонение неавторизованных запросов и контроль частоты обращений. При приемке демонстрируются коды отказов 401, 413, 429 и ограничения доступа к чужим организациям.</w:t>
            </w:r>
          </w:p>
        </w:tc>
      </w:tr>
      <w:tr w14:paraId="61C71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5A67F8F8">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Политика конфиденциальности, гарантирующая защиту персональных данных. Согласие субъекта регистрируется с версией текста, датой и временем, источником и техническими атрибутами. При отсутствии согласия обработка персональных данных в соответствующих сценариях блокируется. </w:t>
            </w:r>
            <w:r>
              <w:rPr>
                <w:rFonts w:ascii="Times New Roman" w:hAnsi="Times New Roman" w:cs="Times New Roman"/>
                <w:sz w:val="20"/>
                <w:szCs w:val="20"/>
              </w:rPr>
              <w:t>Биометрические шаблоны не должны накапливаться в системе заказчика.</w:t>
            </w:r>
          </w:p>
        </w:tc>
      </w:tr>
      <w:tr w14:paraId="4E78E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DAFDB32">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ru-RU"/>
              </w:rPr>
              <w:t>10</w:t>
            </w:r>
            <w:r>
              <w:rPr>
                <w:rFonts w:ascii="Times New Roman" w:hAnsi="Times New Roman" w:cs="Times New Roman"/>
                <w:b/>
                <w:bCs/>
                <w:sz w:val="20"/>
                <w:szCs w:val="20"/>
              </w:rPr>
              <w:t>. Технические характеристики и функционал</w:t>
            </w:r>
          </w:p>
        </w:tc>
      </w:tr>
      <w:tr w14:paraId="7C602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0F85001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Интуитивно понятный и адаптивный дизайн, удобный для работы на различных устройствах.</w:t>
            </w:r>
          </w:p>
        </w:tc>
      </w:tr>
      <w:tr w14:paraId="670DA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0B0BB4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Поддержка двух языков: русского и казахского.</w:t>
            </w:r>
          </w:p>
        </w:tc>
      </w:tr>
      <w:tr w14:paraId="5DFB1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11CF6FA7">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Мощный инструмент поиска с возможностью фильтрации результатов.</w:t>
            </w:r>
          </w:p>
        </w:tc>
      </w:tr>
      <w:tr w14:paraId="704F6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045948ED">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Персональный кабинет пользователя с историей поисковых запросов, архивом обращений к экспертам, настройками уведомлений, избранными материалами и персонализированными рекомендациями.</w:t>
            </w:r>
          </w:p>
        </w:tc>
      </w:tr>
      <w:tr w14:paraId="2B277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76EE3300">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1</w:t>
            </w:r>
            <w:r>
              <w:rPr>
                <w:rFonts w:ascii="Times New Roman" w:hAnsi="Times New Roman" w:cs="Times New Roman"/>
                <w:b/>
                <w:bCs/>
                <w:sz w:val="20"/>
                <w:szCs w:val="20"/>
                <w:lang w:val="ru-RU"/>
              </w:rPr>
              <w:t>1</w:t>
            </w:r>
            <w:r>
              <w:rPr>
                <w:rFonts w:ascii="Times New Roman" w:hAnsi="Times New Roman" w:cs="Times New Roman"/>
                <w:b/>
                <w:bCs/>
                <w:sz w:val="20"/>
                <w:szCs w:val="20"/>
              </w:rPr>
              <w:t>. Сопровождение и техническая поддержка</w:t>
            </w:r>
          </w:p>
        </w:tc>
      </w:tr>
      <w:tr w14:paraId="0BAF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538B62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Техническая поддержка пользователей по вопросам работы портала и использования нормативно-правовой базы. Обновление информационных материалов с учётом изменений законодательства.</w:t>
            </w:r>
          </w:p>
        </w:tc>
      </w:tr>
      <w:tr w14:paraId="1AE78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14:paraId="29206971">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12. Подготовка и обучение персонала</w:t>
            </w:r>
          </w:p>
          <w:p w14:paraId="396778A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Программы обучения по 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(птм,биот,антитеррор),гражданская оборона (правила поведения при землетресении)</w:t>
            </w:r>
            <w:r>
              <w:rPr>
                <w:rFonts w:ascii="Times New Roman" w:hAnsi="Times New Roman" w:cs="Times New Roman"/>
                <w:sz w:val="20"/>
                <w:szCs w:val="20"/>
                <w:lang w:val="zh-CN"/>
              </w:rPr>
              <w:t xml:space="preserve"> </w:t>
            </w:r>
            <w:r>
              <w:rPr>
                <w:rFonts w:ascii="Times New Roman" w:hAnsi="Times New Roman" w:cs="Times New Roman"/>
                <w:sz w:val="20"/>
                <w:szCs w:val="20"/>
                <w:lang w:val="ru-RU"/>
              </w:rPr>
              <w:t xml:space="preserve"> с интерактивными тренажёрами, отработкой действий при землетресениях, проверкой знаний и выдачей сертификатов.</w:t>
            </w:r>
          </w:p>
          <w:p w14:paraId="518CE2E8">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 xml:space="preserve">14. Обучение по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,кибербезопасность,буллинг,инклюзия, СЭЗ,эл.журнал (птм,биот,антитеррор),гражданская оборона (правила поведения при землетресении)</w:t>
            </w:r>
            <w:r>
              <w:rPr>
                <w:rFonts w:ascii="Times New Roman" w:hAnsi="Times New Roman" w:cs="Times New Roman"/>
                <w:b/>
                <w:bCs/>
                <w:sz w:val="20"/>
                <w:szCs w:val="20"/>
                <w:lang w:val="ru-RU"/>
              </w:rPr>
              <w:t xml:space="preserve"> с выдачей̆ сертификата</w:t>
            </w:r>
          </w:p>
          <w:p w14:paraId="24E9AD42">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Цель обучения: Подготовка и повышение квалификации специалистов, ответственных за , а также обучение персонала действиям в чрезвычайных ситуациях, связанных с землетресениями.</w:t>
            </w:r>
          </w:p>
          <w:p w14:paraId="33A881B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Форматы обучения:</w:t>
            </w:r>
          </w:p>
          <w:p w14:paraId="6284061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Очные семинары и тренинги: проводятся с привлечением экспертов в области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ru-RU"/>
              </w:rPr>
              <w:t>, включают лекции, практические занятия и разбор реальных кейсов.</w:t>
            </w:r>
          </w:p>
          <w:p w14:paraId="7DE99ECD">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Онлайн-обучение с видеоматериалами, вебинарами и интерактивными тренажёрами. Система фиксирует назначенные курсы, прогресс, завершение разделов, результаты проверки знаний и выдачу итоговых документов; записи доступны для подтверждения обучения при проверках.</w:t>
            </w:r>
          </w:p>
          <w:p w14:paraId="067E1C82">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Содержание учебных программ:</w:t>
            </w:r>
          </w:p>
          <w:p w14:paraId="519F1C9E">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Обзор нормативно-правовой базы в сфере антикор</w:t>
            </w:r>
            <w:r>
              <w:rPr>
                <w:rFonts w:hint="default" w:ascii="Times New Roman" w:hAnsi="Times New Roman" w:cs="Times New Roman"/>
                <w:sz w:val="20"/>
                <w:szCs w:val="20"/>
                <w:lang w:val="ru-RU"/>
              </w:rPr>
              <w:t>,кибербезопасность,буллинг,инклюзия,СЭЗ, эл.журнал (птм,биот,антитеррор) ,гражданская оборона (правила поведения при землетресении)</w:t>
            </w:r>
            <w:r>
              <w:rPr>
                <w:rFonts w:ascii="Times New Roman" w:hAnsi="Times New Roman" w:cs="Times New Roman"/>
                <w:sz w:val="20"/>
                <w:szCs w:val="20"/>
                <w:lang w:val="ru-RU"/>
              </w:rPr>
              <w:t xml:space="preserve"> в Республике Казахстан.</w:t>
            </w:r>
          </w:p>
          <w:p w14:paraId="1EE7819E">
            <w:pPr>
              <w:spacing w:after="0" w:line="240" w:lineRule="auto"/>
              <w:rPr>
                <w:rFonts w:hint="default" w:ascii="Times New Roman" w:hAnsi="Times New Roman" w:cs="Times New Roman"/>
                <w:b/>
                <w:bCs/>
                <w:sz w:val="20"/>
                <w:szCs w:val="20"/>
                <w:lang w:val="ru-RU"/>
              </w:rPr>
            </w:pPr>
            <w:r>
              <w:rPr>
                <w:rFonts w:ascii="Times New Roman" w:hAnsi="Times New Roman" w:cs="Times New Roman"/>
                <w:b/>
                <w:bCs/>
                <w:sz w:val="20"/>
                <w:szCs w:val="20"/>
                <w:lang w:val="ru-RU"/>
              </w:rPr>
              <w:t>15. Модуль «</w:t>
            </w:r>
            <w:r>
              <w:rPr>
                <w:rFonts w:ascii="Times New Roman" w:hAnsi="Times New Roman" w:cs="Times New Roman"/>
                <w:b/>
                <w:bCs/>
                <w:sz w:val="20"/>
                <w:szCs w:val="20"/>
              </w:rPr>
              <w:t>SkillPass</w:t>
            </w:r>
            <w:r>
              <w:rPr>
                <w:rFonts w:ascii="Times New Roman" w:hAnsi="Times New Roman" w:cs="Times New Roman"/>
                <w:b/>
                <w:bCs/>
                <w:sz w:val="20"/>
                <w:szCs w:val="20"/>
                <w:lang w:val="ru-RU"/>
              </w:rPr>
              <w:t xml:space="preserve"> Чек-лист»</w:t>
            </w:r>
            <w:r>
              <w:rPr>
                <w:rFonts w:hint="default" w:ascii="Times New Roman" w:hAnsi="Times New Roman" w:cs="Times New Roman"/>
                <w:b/>
                <w:bCs/>
                <w:sz w:val="20"/>
                <w:szCs w:val="20"/>
                <w:lang w:val="ru-RU"/>
              </w:rPr>
              <w:t xml:space="preserve"> электронный журнал.</w:t>
            </w:r>
          </w:p>
          <w:p w14:paraId="3264587A">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Формирование типовых и индивидуальных чек-листов и перечней обязательных документов, инструктажей и периодических проверок с учётом требований, применимых к конкретной организации.</w:t>
            </w:r>
          </w:p>
          <w:p w14:paraId="4EA2FE2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Присвоение ответственных лиц, сроков и периодичности прохождения проверок по каждому пункту чек-листа.</w:t>
            </w:r>
          </w:p>
          <w:p w14:paraId="5DFC58EF">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Фиксация результатов проверки (выполнено / не выполнено / требует устранения) с приложением фото- и видеоматериалов.</w:t>
            </w:r>
          </w:p>
          <w:p w14:paraId="34ECA8F5">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Автоматическое формирование отчетов и уведомлений о просроченных или невыполненных пунктах. Отчет должен различать выполненные, просроченные и требующие устранения позиции и содержать подтверждающие вложения; выгрузка предусмотрена в </w:t>
            </w:r>
            <w:r>
              <w:rPr>
                <w:rFonts w:ascii="Times New Roman" w:hAnsi="Times New Roman" w:cs="Times New Roman"/>
                <w:sz w:val="20"/>
                <w:szCs w:val="20"/>
              </w:rPr>
              <w:t>PDF</w:t>
            </w:r>
            <w:r>
              <w:rPr>
                <w:rFonts w:ascii="Times New Roman" w:hAnsi="Times New Roman" w:cs="Times New Roman"/>
                <w:sz w:val="20"/>
                <w:szCs w:val="20"/>
                <w:lang w:val="ru-RU"/>
              </w:rPr>
              <w:t xml:space="preserve"> и </w:t>
            </w:r>
            <w:r>
              <w:rPr>
                <w:rFonts w:ascii="Times New Roman" w:hAnsi="Times New Roman" w:cs="Times New Roman"/>
                <w:sz w:val="20"/>
                <w:szCs w:val="20"/>
              </w:rPr>
              <w:t>XLSX</w:t>
            </w:r>
            <w:r>
              <w:rPr>
                <w:rFonts w:ascii="Times New Roman" w:hAnsi="Times New Roman" w:cs="Times New Roman"/>
                <w:sz w:val="20"/>
                <w:szCs w:val="20"/>
                <w:lang w:val="ru-RU"/>
              </w:rPr>
              <w:t>.</w:t>
            </w:r>
          </w:p>
          <w:p w14:paraId="761A9A9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История прохождения чек-листов по каждому объекту с возможностью выгрузки в </w:t>
            </w:r>
            <w:r>
              <w:rPr>
                <w:rFonts w:ascii="Times New Roman" w:hAnsi="Times New Roman" w:cs="Times New Roman"/>
                <w:sz w:val="20"/>
                <w:szCs w:val="20"/>
              </w:rPr>
              <w:t>PDF</w:t>
            </w:r>
            <w:r>
              <w:rPr>
                <w:rFonts w:ascii="Times New Roman" w:hAnsi="Times New Roman" w:cs="Times New Roman"/>
                <w:sz w:val="20"/>
                <w:szCs w:val="20"/>
                <w:lang w:val="ru-RU"/>
              </w:rPr>
              <w:t>/</w:t>
            </w:r>
            <w:r>
              <w:rPr>
                <w:rFonts w:ascii="Times New Roman" w:hAnsi="Times New Roman" w:cs="Times New Roman"/>
                <w:sz w:val="20"/>
                <w:szCs w:val="20"/>
              </w:rPr>
              <w:t>Excel</w:t>
            </w:r>
            <w:r>
              <w:rPr>
                <w:rFonts w:ascii="Times New Roman" w:hAnsi="Times New Roman" w:cs="Times New Roman"/>
                <w:sz w:val="20"/>
                <w:szCs w:val="20"/>
                <w:lang w:val="ru-RU"/>
              </w:rPr>
              <w:t>.</w:t>
            </w:r>
          </w:p>
          <w:p w14:paraId="13FD44DD">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ru-RU"/>
              </w:rPr>
              <w:tab/>
              <w:t xml:space="preserve">• </w:t>
            </w:r>
            <w:r>
              <w:rPr>
                <w:rFonts w:ascii="Times New Roman" w:hAnsi="Times New Roman" w:cs="Times New Roman"/>
                <w:sz w:val="20"/>
                <w:szCs w:val="20"/>
                <w:lang w:val="zh-CN"/>
              </w:rPr>
              <w:t xml:space="preserve"> Автоматическое определение обязательных требований </w:t>
            </w:r>
            <w:r>
              <w:rPr>
                <w:rFonts w:ascii="Times New Roman" w:hAnsi="Times New Roman" w:cs="Times New Roman"/>
                <w:sz w:val="20"/>
                <w:szCs w:val="20"/>
                <w:lang w:val="ru-RU"/>
              </w:rPr>
              <w:t>антикор</w:t>
            </w:r>
            <w:r>
              <w:rPr>
                <w:rFonts w:hint="default" w:ascii="Times New Roman" w:hAnsi="Times New Roman" w:cs="Times New Roman"/>
                <w:sz w:val="20"/>
                <w:szCs w:val="20"/>
                <w:lang w:val="ru-RU"/>
              </w:rPr>
              <w:t xml:space="preserve">,кибербезопасность,буллинг,инклюзия,СЭЗ, эл.журнал (птм,биот,антитеррор) ,гражданская оборона (правила поведения при землетресении) </w:t>
            </w:r>
            <w:r>
              <w:rPr>
                <w:rFonts w:ascii="Times New Roman" w:hAnsi="Times New Roman" w:cs="Times New Roman"/>
                <w:sz w:val="20"/>
                <w:szCs w:val="20"/>
                <w:lang w:val="zh-CN"/>
              </w:rPr>
              <w:t>по БИН, ОКЭД, виду деятельности и численности организации. Для каждого требования указываются нормативное основание, применимость к объекту, статус исполнения, ответственное лицо, срок устранения и история изменений. Предусматриваются подтверждение ответственным лицом, проверка и выгрузка результатов.</w:t>
            </w:r>
          </w:p>
          <w:p w14:paraId="5D098A07">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ru-RU"/>
              </w:rPr>
              <w:tab/>
              <w:t>• Формирование индивидуального перечня обязательных документов, инструктажей и периодических проверок для конкретной организации.</w:t>
            </w:r>
          </w:p>
          <w:p w14:paraId="0D46A24B">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Автоматическое уведомление об изменении требований законодательства и необходимости актуализации документации.</w:t>
            </w:r>
          </w:p>
          <w:p w14:paraId="69CCD1EA">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16. Электронный журнал прохождения инструктажей с облачной ЭЦП и сличением лица</w:t>
            </w:r>
          </w:p>
          <w:p w14:paraId="719DE076">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Ведение электронного журнала инструктажей </w:t>
            </w:r>
            <w:bookmarkStart w:id="0" w:name="_GoBack"/>
            <w:bookmarkEnd w:id="0"/>
            <w:r>
              <w:rPr>
                <w:rFonts w:ascii="Times New Roman" w:hAnsi="Times New Roman" w:cs="Times New Roman"/>
                <w:sz w:val="20"/>
                <w:szCs w:val="20"/>
                <w:lang w:val="ru-RU"/>
              </w:rPr>
              <w:t xml:space="preserve"> в цифровом виде без бумажных носителей.</w:t>
            </w:r>
          </w:p>
          <w:p w14:paraId="50B902A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Подписание факта прохождения инструктажа с использованием облачной электронной цифровой подписи (ЭЦП) через НУЦ РК. Должна поддерживаться проверка действительности ЭЦП и привязка подписи к неизменяемой версии записи; при завершении процесса сохраняются сведения о подписанте, подписанный контейнер, дата, время и </w:t>
            </w:r>
            <w:r>
              <w:rPr>
                <w:rFonts w:ascii="Times New Roman" w:hAnsi="Times New Roman" w:cs="Times New Roman"/>
                <w:sz w:val="20"/>
                <w:szCs w:val="20"/>
              </w:rPr>
              <w:t>SHA</w:t>
            </w:r>
            <w:r>
              <w:rPr>
                <w:rFonts w:ascii="Times New Roman" w:hAnsi="Times New Roman" w:cs="Times New Roman"/>
                <w:sz w:val="20"/>
                <w:szCs w:val="20"/>
                <w:lang w:val="ru-RU"/>
              </w:rPr>
              <w:t>-256 документа.</w:t>
            </w:r>
          </w:p>
          <w:p w14:paraId="64A6CCC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Биометрическое сличение лица сотрудника с фотографией в удостоверении личности/базе данных перед подписанием для подтверждения личности подписанта. Перед подтверждением личности выполняются сверка лица 1:1 и проверка присутствия живого человека (</w:t>
            </w:r>
            <w:r>
              <w:rPr>
                <w:rFonts w:ascii="Times New Roman" w:hAnsi="Times New Roman" w:cs="Times New Roman"/>
                <w:sz w:val="20"/>
                <w:szCs w:val="20"/>
              </w:rPr>
              <w:t>liveness</w:t>
            </w:r>
            <w:r>
              <w:rPr>
                <w:rFonts w:ascii="Times New Roman" w:hAnsi="Times New Roman" w:cs="Times New Roman"/>
                <w:sz w:val="20"/>
                <w:szCs w:val="20"/>
                <w:lang w:val="ru-RU"/>
              </w:rPr>
              <w:t>); сохраняются идентификатор проверки и результат без накопления биометрических шаблонов на платформе.</w:t>
            </w:r>
          </w:p>
          <w:p w14:paraId="6E09E206">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Автоматическая фиксация даты, времени и геолокации прохождения инструктажа.</w:t>
            </w:r>
          </w:p>
          <w:p w14:paraId="0C30FF3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Хранение подписанных записей в неизменном виде с возможностью формирования выписки по запросу проверяющих органов. Запись связывается с конкретным сотрудником, курсом, видом инструктажа, результатом проверки знаний и реквизитами подписи. Повторное редактирование подписанного содержания не допускается; исправления оформляются отдельной версией с прослеживаемой историей. Проверка приемки включает попытку несанкционированного изменения подписанной записи и последующее подтверждение сохранности оригинала и журнала действий.</w:t>
            </w:r>
          </w:p>
          <w:p w14:paraId="4EBA836B">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17. Интеграция с ГБД ЮЛ/ФЛ</w:t>
            </w:r>
          </w:p>
          <w:p w14:paraId="6450757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Автоматическая проверка, подтягивание и обновление реквизитов организации (в т.ч. наименование, адрес, статус организации, ФИО, дата рождения) по БИН из Государственной базы данных юридических лиц (ГБД ЮЛ). Должны фиксироваться источник, дата запроса, результат проверки и состояние недоступности внешнего сервиса; обращение к персональным данным допускается при наличии надлежащего правового основания и необходимых согласий. Действующее получение сведений по БИН должно выполняться по защищенному каналу с проверкой полученных атрибутов. Подключение к официальным сервисам через </w:t>
            </w:r>
            <w:r>
              <w:rPr>
                <w:rFonts w:ascii="Times New Roman" w:hAnsi="Times New Roman" w:cs="Times New Roman"/>
                <w:sz w:val="20"/>
                <w:szCs w:val="20"/>
              </w:rPr>
              <w:t>Smart</w:t>
            </w:r>
            <w:r>
              <w:rPr>
                <w:rFonts w:ascii="Times New Roman" w:hAnsi="Times New Roman" w:cs="Times New Roman"/>
                <w:sz w:val="20"/>
                <w:szCs w:val="20"/>
                <w:lang w:val="ru-RU"/>
              </w:rPr>
              <w:t xml:space="preserve"> </w:t>
            </w:r>
            <w:r>
              <w:rPr>
                <w:rFonts w:ascii="Times New Roman" w:hAnsi="Times New Roman" w:cs="Times New Roman"/>
                <w:sz w:val="20"/>
                <w:szCs w:val="20"/>
              </w:rPr>
              <w:t>Bridge</w:t>
            </w:r>
            <w:r>
              <w:rPr>
                <w:rFonts w:ascii="Times New Roman" w:hAnsi="Times New Roman" w:cs="Times New Roman"/>
                <w:sz w:val="20"/>
                <w:szCs w:val="20"/>
                <w:lang w:val="ru-RU"/>
              </w:rPr>
              <w:t xml:space="preserve"> — отдельный этап при наличии разрешений и технических условий АО «НИТ»; оно не должно заявляться как действующее до подтверждения.</w:t>
            </w:r>
          </w:p>
          <w:p w14:paraId="51FBE701">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Проверка и подтверждение персональных данных сотрудников по ИИН из Государственной базы данных физических лиц (ГБД ФЛ). Запросы к ГБД ФЛ при наличии разрешенного подключения выполняются с фиксацией согласия субъекта, инициатора, времени и результата; персональные данные в технические журналы не записываются.</w:t>
            </w:r>
          </w:p>
          <w:p w14:paraId="47D9F09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Снижение риска ошибок ручного ввода и обеспечение достоверности данных в паспортах антитеррористической защищенности и иных документах портала.</w:t>
            </w:r>
          </w:p>
          <w:p w14:paraId="0EEFF241">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 xml:space="preserve">18. Дополнительные модули платформы </w:t>
            </w:r>
            <w:r>
              <w:rPr>
                <w:rFonts w:ascii="Times New Roman" w:hAnsi="Times New Roman" w:cs="Times New Roman"/>
                <w:b/>
                <w:bCs/>
                <w:sz w:val="20"/>
                <w:szCs w:val="20"/>
              </w:rPr>
              <w:t>SkillPass</w:t>
            </w:r>
          </w:p>
          <w:p w14:paraId="262D64D5">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Мобильное приложение.</w:t>
            </w:r>
          </w:p>
          <w:p w14:paraId="36820237">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Генерация </w:t>
            </w:r>
            <w:r>
              <w:rPr>
                <w:rFonts w:ascii="Times New Roman" w:hAnsi="Times New Roman" w:cs="Times New Roman"/>
                <w:sz w:val="20"/>
                <w:szCs w:val="20"/>
              </w:rPr>
              <w:t>QR</w:t>
            </w:r>
            <w:r>
              <w:rPr>
                <w:rFonts w:ascii="Times New Roman" w:hAnsi="Times New Roman" w:cs="Times New Roman"/>
                <w:sz w:val="20"/>
                <w:szCs w:val="20"/>
                <w:lang w:val="ru-RU"/>
              </w:rPr>
              <w:t>-кодов и электронных бейджей/пропусков для сотрудников и посетителей объектов.</w:t>
            </w:r>
          </w:p>
          <w:p w14:paraId="349BD2B8">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Модуль аналитики и дашбордов с визуализацией показателей по объектам, обучению и устранению нарушений. Предусматриваются показатели по объектам, количеству назначенных и завершенных курсов, действующим сертификатам, просроченным требованиям и срокам документов; права доступа к персональным сведениям разграничиваются.</w:t>
            </w:r>
          </w:p>
          <w:p w14:paraId="58EFB568">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Открытое </w:t>
            </w:r>
            <w:r>
              <w:rPr>
                <w:rFonts w:ascii="Times New Roman" w:hAnsi="Times New Roman" w:cs="Times New Roman"/>
                <w:sz w:val="20"/>
                <w:szCs w:val="20"/>
              </w:rPr>
              <w:t>API</w:t>
            </w:r>
            <w:r>
              <w:rPr>
                <w:rFonts w:ascii="Times New Roman" w:hAnsi="Times New Roman" w:cs="Times New Roman"/>
                <w:sz w:val="20"/>
                <w:szCs w:val="20"/>
                <w:lang w:val="ru-RU"/>
              </w:rPr>
              <w:t xml:space="preserve"> для интеграции с внешними системами (1С, СЭД, </w:t>
            </w:r>
            <w:r>
              <w:rPr>
                <w:rFonts w:ascii="Times New Roman" w:hAnsi="Times New Roman" w:cs="Times New Roman"/>
                <w:sz w:val="20"/>
                <w:szCs w:val="20"/>
              </w:rPr>
              <w:t>HR</w:t>
            </w:r>
            <w:r>
              <w:rPr>
                <w:rFonts w:ascii="Times New Roman" w:hAnsi="Times New Roman" w:cs="Times New Roman"/>
                <w:sz w:val="20"/>
                <w:szCs w:val="20"/>
                <w:lang w:val="ru-RU"/>
              </w:rPr>
              <w:t>-системы, системы видеонаблюдения).</w:t>
            </w:r>
          </w:p>
          <w:p w14:paraId="7F0F4B71">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ru-RU"/>
              </w:rPr>
              <w:tab/>
              <w:t xml:space="preserve">•          </w:t>
            </w:r>
            <w:r>
              <w:rPr>
                <w:rFonts w:ascii="Times New Roman" w:hAnsi="Times New Roman" w:cs="Times New Roman"/>
                <w:sz w:val="20"/>
                <w:szCs w:val="20"/>
                <w:lang w:val="zh-CN"/>
              </w:rPr>
              <w:t xml:space="preserve"> Ролевая модель доступа (администратор, руководитель, инспектор, сотрудник) с разграничением прав. Серверная проверка роли и принадлежности данных организации должна исключать просмотр, изменение и выгрузку данных других организаций, в том числе при подмене параметров запроса. Неавторизованный доступ отклоняется; выполнение требований проверяется на испытаниях.</w:t>
            </w:r>
          </w:p>
          <w:p w14:paraId="08CE272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w:t>
            </w:r>
            <w:r>
              <w:rPr>
                <w:rFonts w:ascii="Times New Roman" w:hAnsi="Times New Roman" w:cs="Times New Roman"/>
                <w:sz w:val="20"/>
                <w:szCs w:val="20"/>
              </w:rPr>
              <w:t>Push</w:t>
            </w:r>
            <w:r>
              <w:rPr>
                <w:rFonts w:ascii="Times New Roman" w:hAnsi="Times New Roman" w:cs="Times New Roman"/>
                <w:sz w:val="20"/>
                <w:szCs w:val="20"/>
                <w:lang w:val="ru-RU"/>
              </w:rPr>
              <w:t xml:space="preserve">- и </w:t>
            </w:r>
            <w:r>
              <w:rPr>
                <w:rFonts w:ascii="Times New Roman" w:hAnsi="Times New Roman" w:cs="Times New Roman"/>
                <w:sz w:val="20"/>
                <w:szCs w:val="20"/>
              </w:rPr>
              <w:t>SMS</w:t>
            </w:r>
            <w:r>
              <w:rPr>
                <w:rFonts w:ascii="Times New Roman" w:hAnsi="Times New Roman" w:cs="Times New Roman"/>
                <w:sz w:val="20"/>
                <w:szCs w:val="20"/>
                <w:lang w:val="ru-RU"/>
              </w:rPr>
              <w:t>/</w:t>
            </w:r>
            <w:r>
              <w:rPr>
                <w:rFonts w:ascii="Times New Roman" w:hAnsi="Times New Roman" w:cs="Times New Roman"/>
                <w:sz w:val="20"/>
                <w:szCs w:val="20"/>
              </w:rPr>
              <w:t>e</w:t>
            </w:r>
            <w:r>
              <w:rPr>
                <w:rFonts w:ascii="Times New Roman" w:hAnsi="Times New Roman" w:cs="Times New Roman"/>
                <w:sz w:val="20"/>
                <w:szCs w:val="20"/>
                <w:lang w:val="ru-RU"/>
              </w:rPr>
              <w:t>-</w:t>
            </w:r>
            <w:r>
              <w:rPr>
                <w:rFonts w:ascii="Times New Roman" w:hAnsi="Times New Roman" w:cs="Times New Roman"/>
                <w:sz w:val="20"/>
                <w:szCs w:val="20"/>
              </w:rPr>
              <w:t>mail</w:t>
            </w:r>
            <w:r>
              <w:rPr>
                <w:rFonts w:ascii="Times New Roman" w:hAnsi="Times New Roman" w:cs="Times New Roman"/>
                <w:sz w:val="20"/>
                <w:szCs w:val="20"/>
                <w:lang w:val="ru-RU"/>
              </w:rPr>
              <w:t>-уведомления об истечении сроков обучения, сертификатов и проверок.</w:t>
            </w:r>
          </w:p>
          <w:p w14:paraId="67C03192">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Единая система отчетности (</w:t>
            </w:r>
            <w:r>
              <w:rPr>
                <w:rFonts w:ascii="Times New Roman" w:hAnsi="Times New Roman" w:cs="Times New Roman"/>
                <w:sz w:val="20"/>
                <w:szCs w:val="20"/>
              </w:rPr>
              <w:t>LMS</w:t>
            </w:r>
            <w:r>
              <w:rPr>
                <w:rFonts w:ascii="Times New Roman" w:hAnsi="Times New Roman" w:cs="Times New Roman"/>
                <w:sz w:val="20"/>
                <w:szCs w:val="20"/>
                <w:lang w:val="ru-RU"/>
              </w:rPr>
              <w:t>-модуль) с личным кабинетом обучающегося и историей прохождения курсов.</w:t>
            </w:r>
          </w:p>
          <w:p w14:paraId="533A8F4C">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19. Единый модуль календаря и хранилища документов</w:t>
            </w:r>
          </w:p>
          <w:p w14:paraId="0898279C">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Единый календарь сроков: аттестации, медосмотры, поверки оборудования, инструктажи, действие сертификатов и паспортов безопасности объектов.</w:t>
            </w:r>
          </w:p>
          <w:p w14:paraId="50344CB5">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Централизованное хранилище документов организации со структурированием по объектам, подразделениям и видам безопасности. Пользовательские вложения выдаются исключительно после авторизации или по ограниченным по времени ссылкам; загрузка контролируется по фактическому типу файла и максимально допустимому размеру.</w:t>
            </w:r>
          </w:p>
          <w:p w14:paraId="016FAF1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Автоматические напоминания ответственным лицам о приближающихся и просроченных сроках.</w:t>
            </w:r>
          </w:p>
          <w:p w14:paraId="349C0DEC">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ru-RU"/>
              </w:rPr>
              <w:tab/>
              <w:t xml:space="preserve">• </w:t>
            </w:r>
            <w:r>
              <w:rPr>
                <w:rFonts w:ascii="Times New Roman" w:hAnsi="Times New Roman" w:cs="Times New Roman"/>
                <w:sz w:val="20"/>
                <w:szCs w:val="20"/>
                <w:lang w:val="zh-CN"/>
              </w:rPr>
              <w:t>Версионность документов с сохранением автора, даты изменения, основания корректировки и статуса утверждения. Система хранит историю версий, фиксирует версию, действовавшую на момент подписания, и позволяет восстановить предыдущий неподписанный вариант без изменения подписанного оригинала.</w:t>
            </w:r>
          </w:p>
          <w:p w14:paraId="61CEDC0B">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20. ИИ-модуль генерации и анализа инструктажей</w:t>
            </w:r>
          </w:p>
          <w:p w14:paraId="57DC7803">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Генерация и актуализация текстов инструктажей и обучающих материалов с помощью ИИ на основе действующей нормативно-правовой базы, включая обновление формулировок при изменении нормативных актов.</w:t>
            </w:r>
          </w:p>
          <w:p w14:paraId="3AA8BDB5">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Анализ инструктажей с помощью ИИ на полноту и соответствие действующим требованиям законодательства. Результат содержит ссылки на нормативные источники, дату актуальности, выявленные замечания и рекомендации по устранению пробелов. Материалы утверждаются ответственным сотрудником до публикации; результат ИИ не заменяет экспертную проверку.</w:t>
            </w:r>
          </w:p>
          <w:p w14:paraId="4BEA3AC9">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Формирование рекомендаций по устранению выявленных пробелов в программах обучения.</w:t>
            </w:r>
          </w:p>
          <w:p w14:paraId="73DDFFC4">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ru-RU"/>
              </w:rPr>
              <w:t>21. Инфраструктура, защита данных и техническая поддержка</w:t>
            </w:r>
          </w:p>
          <w:p w14:paraId="26A9FEBC">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ru-RU"/>
              </w:rPr>
              <w:tab/>
              <w:t xml:space="preserve">• </w:t>
            </w:r>
            <w:r>
              <w:rPr>
                <w:rFonts w:ascii="Times New Roman" w:hAnsi="Times New Roman" w:cs="Times New Roman"/>
                <w:sz w:val="20"/>
                <w:szCs w:val="20"/>
                <w:lang w:val="zh-CN"/>
              </w:rPr>
              <w:t>Размещение платформы, включая базы данных, файлы, технические журналы и резервные копии, на серверах, физически расположенных на территории Республики Казахстан, в соответствии с требованиями законодательства о персональных данных. Внешний доступ к СУБД запрещается; применяются межсетевое экранирование, HTTPS и разграничение административного доступа.</w:t>
            </w:r>
          </w:p>
          <w:p w14:paraId="629E47F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Мобильные приложения </w:t>
            </w:r>
            <w:r>
              <w:rPr>
                <w:rFonts w:ascii="Times New Roman" w:hAnsi="Times New Roman" w:cs="Times New Roman"/>
                <w:sz w:val="20"/>
                <w:szCs w:val="20"/>
              </w:rPr>
              <w:t>SkillPass</w:t>
            </w:r>
            <w:r>
              <w:rPr>
                <w:rFonts w:ascii="Times New Roman" w:hAnsi="Times New Roman" w:cs="Times New Roman"/>
                <w:sz w:val="20"/>
                <w:szCs w:val="20"/>
                <w:lang w:val="ru-RU"/>
              </w:rPr>
              <w:t xml:space="preserve"> для </w:t>
            </w:r>
            <w:r>
              <w:rPr>
                <w:rFonts w:ascii="Times New Roman" w:hAnsi="Times New Roman" w:cs="Times New Roman"/>
                <w:sz w:val="20"/>
                <w:szCs w:val="20"/>
              </w:rPr>
              <w:t>iOS</w:t>
            </w:r>
            <w:r>
              <w:rPr>
                <w:rFonts w:ascii="Times New Roman" w:hAnsi="Times New Roman" w:cs="Times New Roman"/>
                <w:sz w:val="20"/>
                <w:szCs w:val="20"/>
                <w:lang w:val="ru-RU"/>
              </w:rPr>
              <w:t xml:space="preserve"> и </w:t>
            </w:r>
            <w:r>
              <w:rPr>
                <w:rFonts w:ascii="Times New Roman" w:hAnsi="Times New Roman" w:cs="Times New Roman"/>
                <w:sz w:val="20"/>
                <w:szCs w:val="20"/>
              </w:rPr>
              <w:t>Android</w:t>
            </w:r>
            <w:r>
              <w:rPr>
                <w:rFonts w:ascii="Times New Roman" w:hAnsi="Times New Roman" w:cs="Times New Roman"/>
                <w:sz w:val="20"/>
                <w:szCs w:val="20"/>
                <w:lang w:val="ru-RU"/>
              </w:rPr>
              <w:t xml:space="preserve"> с полным функционалом портала.</w:t>
            </w:r>
          </w:p>
          <w:p w14:paraId="6D3AB3A0">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xml:space="preserve">• Техническая поддержка пользователей по </w:t>
            </w:r>
            <w:r>
              <w:rPr>
                <w:rFonts w:ascii="Times New Roman" w:hAnsi="Times New Roman" w:cs="Times New Roman"/>
                <w:sz w:val="20"/>
                <w:szCs w:val="20"/>
              </w:rPr>
              <w:t>SLA</w:t>
            </w:r>
            <w:r>
              <w:rPr>
                <w:rFonts w:ascii="Times New Roman" w:hAnsi="Times New Roman" w:cs="Times New Roman"/>
                <w:sz w:val="20"/>
                <w:szCs w:val="20"/>
                <w:lang w:val="ru-RU"/>
              </w:rPr>
              <w:t xml:space="preserve"> с фиксированным временем реакции на обращения. Исполнитель представляет каналы регистрации обращений, приоритеты инцидентов и согласованные сроки реакции, а также обеспечивает диагностику ошибок по централизованным журналам.</w:t>
            </w:r>
          </w:p>
          <w:p w14:paraId="000A017B">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t>• Резервное копирование данных и план восстановления после сбоев (</w:t>
            </w:r>
            <w:r>
              <w:rPr>
                <w:rFonts w:ascii="Times New Roman" w:hAnsi="Times New Roman" w:cs="Times New Roman"/>
                <w:sz w:val="20"/>
                <w:szCs w:val="20"/>
              </w:rPr>
              <w:t>disaster</w:t>
            </w:r>
            <w:r>
              <w:rPr>
                <w:rFonts w:ascii="Times New Roman" w:hAnsi="Times New Roman" w:cs="Times New Roman"/>
                <w:sz w:val="20"/>
                <w:szCs w:val="20"/>
                <w:lang w:val="ru-RU"/>
              </w:rPr>
              <w:t xml:space="preserve"> </w:t>
            </w:r>
            <w:r>
              <w:rPr>
                <w:rFonts w:ascii="Times New Roman" w:hAnsi="Times New Roman" w:cs="Times New Roman"/>
                <w:sz w:val="20"/>
                <w:szCs w:val="20"/>
              </w:rPr>
              <w:t>recovery</w:t>
            </w:r>
            <w:r>
              <w:rPr>
                <w:rFonts w:ascii="Times New Roman" w:hAnsi="Times New Roman" w:cs="Times New Roman"/>
                <w:sz w:val="20"/>
                <w:szCs w:val="20"/>
                <w:lang w:val="ru-RU"/>
              </w:rPr>
              <w:t xml:space="preserve">). Исполнитель должен предоставить регламент резервного копирования, протокол пробного восстановления, порядок регистрации инцидентов и подтверждение доступности сервиса по согласованному </w:t>
            </w:r>
            <w:r>
              <w:rPr>
                <w:rFonts w:ascii="Times New Roman" w:hAnsi="Times New Roman" w:cs="Times New Roman"/>
                <w:sz w:val="20"/>
                <w:szCs w:val="20"/>
              </w:rPr>
              <w:t>SLA</w:t>
            </w:r>
            <w:r>
              <w:rPr>
                <w:rFonts w:ascii="Times New Roman" w:hAnsi="Times New Roman" w:cs="Times New Roman"/>
                <w:sz w:val="20"/>
                <w:szCs w:val="20"/>
                <w:lang w:val="ru-RU"/>
              </w:rPr>
              <w:t xml:space="preserve">. Проверка производится на демонстрационном контуре без раскрытия реальных персональных данных. Предусматриваются документированные ежедневные резервные копии и проверяемое восстановление; целевые показатели </w:t>
            </w:r>
            <w:r>
              <w:rPr>
                <w:rFonts w:ascii="Times New Roman" w:hAnsi="Times New Roman" w:cs="Times New Roman"/>
                <w:sz w:val="20"/>
                <w:szCs w:val="20"/>
              </w:rPr>
              <w:t>RPO</w:t>
            </w:r>
            <w:r>
              <w:rPr>
                <w:rFonts w:ascii="Times New Roman" w:hAnsi="Times New Roman" w:cs="Times New Roman"/>
                <w:sz w:val="20"/>
                <w:szCs w:val="20"/>
                <w:lang w:val="ru-RU"/>
              </w:rPr>
              <w:t xml:space="preserve"> не более 24 часов и </w:t>
            </w:r>
            <w:r>
              <w:rPr>
                <w:rFonts w:ascii="Times New Roman" w:hAnsi="Times New Roman" w:cs="Times New Roman"/>
                <w:sz w:val="20"/>
                <w:szCs w:val="20"/>
              </w:rPr>
              <w:t>RTO</w:t>
            </w:r>
            <w:r>
              <w:rPr>
                <w:rFonts w:ascii="Times New Roman" w:hAnsi="Times New Roman" w:cs="Times New Roman"/>
                <w:sz w:val="20"/>
                <w:szCs w:val="20"/>
                <w:lang w:val="ru-RU"/>
              </w:rPr>
              <w:t xml:space="preserve"> не более 4 часов подтверждаются испытанием. Расчетная нагрузка и пятикратное масштабирование подлежат отдельному нагрузочному испытанию, а не признаются подтвержденными только расчетом.</w:t>
            </w:r>
          </w:p>
        </w:tc>
      </w:tr>
    </w:tbl>
    <w:p w14:paraId="71E6DC19">
      <w:pPr>
        <w:rPr>
          <w:rFonts w:ascii="Times New Roman" w:hAnsi="Times New Roman" w:cs="Times New Roman"/>
          <w:sz w:val="20"/>
          <w:szCs w:val="20"/>
          <w:lang w:val="ru-RU"/>
        </w:rPr>
      </w:pPr>
    </w:p>
    <w:p>
      <w:r>
        <w:br w:type="page"/>
      </w:r>
    </w:p>
    <w:p>
      <w:pPr>
        <w:jc w:val="center"/>
        <w:rPr>
          <w:rFonts w:hint="default" w:ascii="Times New Roman" w:hAnsi="Times New Roman" w:cs="Times New Roman"/>
          <w:b/>
          <w:bCs/>
          <w:sz w:val="28"/>
          <w:szCs w:val="28"/>
          <w:lang w:val="ru-RU"/>
        </w:rPr>
      </w:pPr>
      <w:r>
        <w:rPr>
          <w:rFonts w:ascii="Times New Roman" w:hAnsi="Times New Roman" w:cs="Times New Roman"/>
          <w:b/>
          <w:bCs/>
          <w:sz w:val="28"/>
          <w:szCs w:val="28"/>
          <w:lang w:val="kk-KZ"/>
        </w:rPr>
        <w:t xml:space="preserve">SKILLPASS.KZ ақпараттық порталына қол жеткізуді ұсынуға арналған техникалық ерекшелік: сыбайлас жемқорлыққа қарсы іс-қимыл, киберқауіпсіздік, буллинг, инклюзия, СЭЗ, электрондық журнал (ӨТМ, ЕҚжЕҚ, терроризмге қарсы іс-қимыл), азаматтық қорғаныс (жер сілкінісі кезіндегі мінез-құлық қағидалары).</w:t>
      </w:r>
    </w:p>
    <w:p>
      <w:pPr>
        <w:rPr>
          <w:rFonts w:ascii="Times New Roman" w:hAnsi="Times New Roman" w:cs="Times New Roman"/>
          <w:lang w:val="ru-RU"/>
        </w:rPr>
      </w:pPr>
    </w:p>
    <w:p>
      <w:pPr>
        <w:rPr>
          <w:rFonts w:ascii="Times New Roman" w:hAnsi="Times New Roman" w:cs="Times New Roman"/>
          <w:sz w:val="20"/>
          <w:szCs w:val="20"/>
          <w:lang w:val="ru-RU"/>
        </w:rPr>
      </w:pP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1. Кіріспе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Қазіргі жағдайда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мәселелер Қазақстан Республикасының басым міндеті болып табылады.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SKILLPASS.KZ ақпараттық порталы тиісті процестерді автоматтандыруға, қызметкерлерді оқытуға және міндетті талаптардың орындалуын бақылауға арналған.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Жүйенің негізгі мақсаты — пайдаланушыларға Қазақстан Республикасының заңнамасына сәйкес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мәселелері бойынша өзекті нормативтік-құқықтық ақпаратты, әдістемелік ұсынымдарды, оқу материалдарын және сарапшылардың кеңестерін ұсыну.</w:t>
            </w:r>
          </w:p>
        </w:tc>
      </w:tr>
    </w:tbl>
    <w:p>
      <w:pPr>
        <w:rPr>
          <w:rFonts w:ascii="Times New Roman" w:hAnsi="Times New Roman" w:cs="Times New Roman"/>
          <w:sz w:val="20"/>
          <w:szCs w:val="20"/>
          <w:lang w:val="ru-RU"/>
        </w:rPr>
      </w:pP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2. Порталдың мақсаттары мен міндеттері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Портал мыналарға арналған:</w:t>
            </w:r>
          </w:p>
          <w:p>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Қазақстан Республикасы заңнамасының талаптары туралы өзекті ақпарат беру;</w:t>
            </w:r>
          </w:p>
          <w:p>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мәселелерін қамтамасыз ету жөніндегі мамандарды әдістемелік қолдау;</w:t>
            </w:r>
          </w:p>
          <w:p>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оқу бағдарламаларын, бейнесабақтар мен семинарларды пайдалана отырып, мамандарды оқыту және олардың біліктілігін арттыру;</w:t>
            </w:r>
          </w:p>
          <w:p>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қауіпсіздік жөніндегі мамандардың құқық қорғау органдарымен және мемлекеттік құрылымдармен тәжірибе алмасуы және өзара іс-қимылы;</w:t>
            </w:r>
          </w:p>
          <w:p>
            <w:pPr>
              <w:numPr>
                <w:ilvl w:val="0"/>
                <w:numId w:val="1"/>
              </w:num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дайындыққа жәрдемдесу.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3. Нормативтік-құқықтық база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Портал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салаларындағы Қазақстан Республикасының нормативтік құқықтық актілеріне қолжетімділікті қамтамасыз етеді, оның ішінде: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«Терроризмге қарсы іс-қимыл туралы» 1999 жылғы 13 шілдедегі № 416-I Қазақстан Республикасының Заңы.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«Терроризмге осал объектілердің терроризмге қарсы қорғалуын ұйымдастыруға қойылатын талаптарды бекіту туралы» ҚР Үкіметінің 2021 жылғы 6 мамырдағы № 305 қаулысы.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құжаттарды ресімдеу тәртібі туралы ҚР ІІМ мен ҰҚК-нің бірлескен бұйрығы.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құжаттарды әзірлеу жөніндегі әдістемелік ұсынымдар.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халықаралық келісімдер мен стандарттар.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4. Әдістемелік ұсынымдар мен түсіндірмелер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Әртүрлі санаттағы объектілерде (әкімшілік ғимараттар, әлеуметтік инфрақұрылым объектілері, көлік тораптары, өнеркәсіп кәсіпорындары және т.б.)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мәселелерін ұйымдастыру жөніндегі нұсқаулықтар.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Объектілердің осалдығын бағалау және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құжаттарды әзірлеу жөніндегі ұсынымдар.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қатер төнген кездегі іс-қимыл алгоритмдері.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ru-RU"/>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Персоналды оқыту және даярлау жөніндегі нұсқаулықтар, соның ішінде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жаттығулар мен оқу-жаттығуларды жоспарлау және өткізу.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5. Құжаттардың үлгілері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Қазақстан Республикасының заңнамасына сәйкес келетін, әрбір объект бойынша деректерді толтыру мүмкіндігі бар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шаблондар.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мәселелерін қамтамасыз ету жөніндегі жұмысты ұйымдастыру үшін қажетті бұйрықтардың, өкімдердің және өзге де құжаттардың үлгілері.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есептілік нысандары мен іс-шаралар жоспарлары.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жөніндегі комиссиялар отырыстарының хаттамалары және мемлекеттік органдарға арналған хабарлама нысандары.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6. Оқу материалдары мен семинарлар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Жетекші сарапшылардың қатысуымен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мәселелері бойынша онлайн-курстар мен вебинарлар.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Нақты кейстер мен практикалық жағдайлар талданған бейнематериалдар.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Персоналды даярлау үшін қатер жағдайларын модельдейтін интерактивті тренажерлер мен симуляторлар.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Білімді өз бетінше бағалауға арналған тест тапсырмалары мен тексеру материалдары. Жүйе тестілеу нәтижелері мен әрекеттерін күнін, уақытын, курсты, қызметкерді және ұйымды көрсете отырып тіркейді. Сертификат белгіленген нәтижеге қол жеткізілген кезде беріледі; сертификат тексеру QR-коды бар PDF форматында, хаттама — бірегей нөмірі бар PDF/DOCX форматында қалыптастырылады.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7. Жаңалықтар мен талдау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оқиғаларды қамтитын жаңалықтар таспасын күн сайын жаңарту.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Заманауи қатерлер мен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әдістеріне арналған талдамалық мақалалар мен шолулар.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алдағы іс-шаралар, семинарлар мен конференциялар туралы ақпарат.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8. Мемлекеттік органдармен және қоғамдық құрылымдармен өзара іс-қимыл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Өзекті ақпарат алу үшін мемлекеттік жүйелермен, соның ішінде ІІМ және ҰҚК жүйелерімен интеграция.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Оқыс оқиғаларға жедел ден қою үшін құқық қорғау органдарымен тікелей байланысты қолдау.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Азаматтардың жер сілкінісі қаупі жағдайындағы мінез-құлық қағидалары туралы хабардарлығын арттыруға арналған материалдар.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9. Қауіпсіздік және құпиялылық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Пайдаланушылардың деректерін TLS 1.2 немесе одан жоғары нұсқасын пайдалана отырып қорғау. Әрбір қорғалған сұрау үшін ұйым және объект бойынша ажырату арқылы құқықтарды серверлік тексеру орындалады; файлдарды беру тек авторизацияланған пайдаланушыларға қолжетімді. Деректерді өзгерту және қорғалған құжаттарды қарау әрекеттері аудиттеледі, қол қойылған құжаттардың тұтастығы SHA-256 арқылы тексеріледі.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Қауіпсіздік жүйесін тұрақты жаңарту және ықтимал қатерлерді мониторингтеу. Кірулердің, бұғаттаулардың, өзгерістердің және дербес деректерді әкімшілік қараудың аудит журналы; сұрау сәйкестендіргіші бойынша техникалық қателерді орталықтандырылған іздеу; авторизацияланбаған сұрауларды қабылдамау және өтініштер жиілігін бақылау қамтамасыз етіледі. Қабылдау кезінде 401, 413, 429 бас тарту кодтары және басқа ұйымдардың деректеріне қол жеткізуді шектеу көрсетіледі.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Дербес деректердің қорғалуына кепілдік беретін құпиялылық саясаты. Субъектінің келісімі мәтін нұсқасымен, күнімен және уақытымен, дереккөзімен және техникалық атрибуттарымен тіркеледі. Келісім болмаған жағдайда тиісті сценарийлерде дербес деректерді өңдеу бұғатталады. Биометриялық шаблондар тапсырыс берушінің жүйесінде жинақталмауға тиіс.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10. Техникалық сипаттамалар және функционал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Әртүрлі құрылғыларда жұмыс істеуге ыңғайлы, интуитивті түсінікті және бейімделгіш дизайн.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Екі тілді қолдау: орыс және қазақ тілдері.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Нәтижелерді сүзгілеу мүмкіндігі бар қуатты іздеу құралы.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Іздеу сұрауларының тарихы, сарапшыларға жүгіну мұрағаты, хабарландыру баптаулары, таңдаулы материалдар және жекелендірілген ұсынымдар бар пайдаланушының жеке кабинеті.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rPr>
            </w:pPr>
            <w:r>
              <w:rPr>
                <w:rFonts w:ascii="Times New Roman" w:hAnsi="Times New Roman" w:cs="Times New Roman"/>
                <w:b/>
                <w:bCs/>
                <w:sz w:val="20"/>
                <w:szCs w:val="20"/>
                <w:lang w:val="kk-KZ"/>
              </w:rPr>
              <w:t xml:space="preserve">11. Сүйемелдеу және техникалық қолдау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Порталдың жұмысы және нормативтік-құқықтық базаны пайдалану мәселелері бойынша пайдаланушыларды техникалық қолдау. Заңнамадағы өзгерістерді ескере отырып, ақпараттық материалдарды жаңарту.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5" w:type="dxa"/>
          </w:tcPr>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12. Персоналды даярлау және оқыту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Интерактивті тренажерлермен, жер сілкінісі кезіндегі іс-қимылдарды пысықтаумен, білімді тексерумен және сертификаттар берумен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оқыту бағдарламалары.</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14. Сертификат бере отырып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бойынша оқыту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Оқытудың мақсаты: тиісті салаға жауапты мамандарды даярлау және олардың біліктілігін арттыру, сондай-ақ персоналды жер сілкінісіне байланысты төтенше жағдайлардағы іс-қимылдарға оқыту.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Оқыту форматтары: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Күндізгі семинарлар мен тренингтер: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сарапшыларды тарта отырып өткізіледі, дәрістерді, практикалық сабақтарды және нақты кейстерді талдауды қамтиды.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Бейнематериалдармен, вебинарлармен және интерактивті тренажерлермен онлайн-оқыту. Жүйе тағайындалған курстарды, үлгерімді, бөлімдердің аяқталуын, білімді тексеру нәтижелерін және қорытынды құжаттардың берілуін тіркейді; жазбалар тексерулер кезінде оқудан өткенін растау үшін қолжетімді.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Оқу бағдарламаларының мазмұны: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Қазақстан Республикасындағы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саласындағы нормативтік-құқықтық базаға шолу.</w:t>
            </w:r>
          </w:p>
          <w:p>
            <w:pPr>
              <w:spacing w:after="0" w:line="240" w:lineRule="auto"/>
              <w:rPr>
                <w:rFonts w:hint="default" w:ascii="Times New Roman" w:hAnsi="Times New Roman" w:cs="Times New Roman"/>
                <w:b/>
                <w:bCs/>
                <w:sz w:val="20"/>
                <w:szCs w:val="20"/>
                <w:lang w:val="ru-RU"/>
              </w:rPr>
            </w:pPr>
            <w:r>
              <w:rPr>
                <w:rFonts w:ascii="Times New Roman" w:hAnsi="Times New Roman" w:cs="Times New Roman"/>
                <w:b/>
                <w:bCs/>
                <w:sz w:val="20"/>
                <w:szCs w:val="20"/>
                <w:lang w:val="kk-KZ"/>
              </w:rPr>
              <w:t xml:space="preserve">15. «SkillPass Чек-парақ» модулі — электрондық журнал.</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Нақты ұйымға қолданылатын талаптарды ескере отырып, үлгілік және жеке чек-парақтарды, міндетті құжаттардың, нұсқамалардың және мерзімдік тексерулердің тізбелерін қалыптастыру.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Чек-парақтың әрбір тармағы бойынша жауапты тұлғаларды, тексеруден өту мерзімдері мен кезеңділігін тағайындау.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Фото- және бейнематериалдарды қоса бере отырып, тексеру нәтижелерін тіркеу (орындалды / орындалмады / жоюды талап етеді).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Мерзімі өткен немесе орындалмаған тармақтар туралы есептер мен хабарламаларды автоматты түрде қалыптастыру. Есеп орындалған, мерзімі өткен және жоюды талап ететін позицияларды ажыратуы және растайтын қосымшаларды қамтуы тиіс; PDF және XLSX форматтарында түсіру көзделген.</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PDF/Excel форматында түсіру мүмкіндігімен әрбір объект бойынша чек-парақтардан өту тарихы.</w:t>
            </w:r>
          </w:p>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 Ұйымның БСН, ЭҚЖЖ, қызмет түрі және қызметкерлер саны бойынша сыбайлас жемқорлыққа қарсы іс-қимыл, киберқауіпсіздік, буллинг, инклюзия, СЭЗ, электрондық журнал (өрт-техникалық минимум, еңбек қауіпсіздігі және еңбекті қорғау, терроризмге қарсы іс-қимыл), азаматтық қорғаныс (жер сілкінісі кезіндегі мінез-құлық қағидалары) жөніндегі міндетті талаптарды автоматты түрде анықтау. Әрбір талап үшін нормативтік негіз, объектіге қолданылуы, орындалу мәртебесі, жауапты тұлға, жою мерзімі және өзгерістер тарихы көрсетіледі. Жауапты тұлғаның растауы, нәтижелерді тексеру және түсіру көзделеді.</w:t>
            </w:r>
          </w:p>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 Нақты ұйым үшін міндетті құжаттардың, нұсқамалардың және мерзімдік тексерулердің жеке тізбесін қалыптастыру.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Заңнама талаптарының өзгергені және құжаттаманы өзектендіру қажеттігі туралы автоматты хабарлама.</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16. Бұлттық ЭЦҚ және бетті салыстыру арқылы нұсқамалардан өтудің электрондық журналы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Нұсқамалар журналын қағаз жеткізгіштерсіз цифрлық түрде электрондық жүргізу.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Нұсқамадан өту фактісіне ҚР ҰКО арқылы бұлттық электрондық цифрлық қолтаңбаны (ЭЦҚ) пайдалана отырып қол қою. ЭЦҚ-ның жарамдылығын тексеру және қолтаңбаны жазбаның өзгермейтін нұсқасына байлау қолдау көрсетілуі тиіс; процесс аяқталған кезде қол қоюшы туралы мәліметтер, қол қойылған контейнер, құжаттың күні, уақыты және SHA-256 мәні сақталады.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Қол қоюшының жеке басын растау үшін қол қою алдында қызметкердің бетін жеке куәліктегі/дерекқордағы фотосуретпен биометриялық салыстыру. Жеке басын растау алдында 1:1 бет салыстыру және тірі адамның қатысуын тексеру (liveness) орындалады; платформада биометриялық шаблондар жинақталмай, тексеру сәйкестендіргіші мен нәтижесі сақталады.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Нұсқамадан өту күнін, уақытын және геолокациясын автоматты түрде тіркеу.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Қол қойылған жазбаларды тексеруші органдардың сұрауы бойынша үзінді көшірме қалыптастыру мүмкіндігімен өзгермейтін түрде сақтау. Жазба нақты қызметкермен, курспен, нұсқама түрімен, білімді тексеру нәтижесімен және қолтаңба деректемелерімен байланыстырылады. Қол қойылған мазмұнды қайта редакциялауға жол берілмейді; түзетулер қадағаланатын тарихы бар жеке нұсқа ретінде ресімделеді. Қабылдау тексеруі қол қойылған жазбаны рұқсатсыз өзгерту әрекетін және одан кейін түпнұсқа мен әрекеттер журналының сақталғанын растауды қамтиды.</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17. ЗТ/ЖТ МДҚ-мен интеграция</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Заңды тұлғалардың мемлекеттік дерекқорынан (ЗТ МДҚ) БСН бойынша ұйымның деректемелерін (соның ішінде атауын, мекенжайын, ұйымның мәртебесін, ТАӘ, туған күнін) автоматты түрде тексеру, алу және жаңарту. Дереккөз, сұрау күні, тексеру нәтижесі және сыртқы сервистің қолжетімсіздік жағдайы тіркелуі тиіс; дербес деректерге жүгінуге тиісті құқықтық негіз және қажетті келісімдер болған кезде жол беріледі. БСН бойынша мәліметтерді алу алынған атрибуттарды тексере отырып, қорғалған арна арқылы орындалуы тиіс. Smart Bridge арқылы ресми сервистерге қосылу — «ҰАТ» АҚ рұқсаттары мен техникалық шарттары болған кезде жеке кезең; ол расталғанға дейін қолданыстағы ретінде мәлімделмеуі тиіс.</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Жеке тұлғалардың мемлекеттік дерекқорынан (ЖТ МДҚ) ЖСН бойынша қызметкерлердің дербес деректерін тексеру және растау. Рұқсат етілген қосылым болған кезде ЖТ МДҚ-ға сұраулар субъектінің келісімін, бастамашыны, уақытты және нәтижені тіркей отырып орындалады; дербес деректер техникалық журналдарға жазылмайды.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Қолмен енгізу қателерінің тәуекелін азайту және терроризмге қарсы қорғалу паспорттарындағы және порталдың өзге де құжаттарындағы деректердің дұрыстығын қамтамасыз ету.</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18. SkillPass платформасының қосымша модульдері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Мобильді қосымша.</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Объектілердің қызметкерлері мен келушілеріне арналған QR-кодтарды және электрондық бейдждерді/рұқсатнамаларды генерациялау.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Объектілер, оқыту және бұзушылықтарды жою бойынша көрсеткіштерді визуализациялайтын талдау және дашбордтар модулі. Объектілер, тағайындалған және аяқталған курстар саны, қолданыстағы сертификаттар, мерзімі өткен талаптар және құжаттардың мерзімдері бойынша көрсеткіштер көзделеді; дербес мәліметтерге қол жеткізу құқықтары ажыратылады.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Сыртқы жүйелермен (1С, ЭҚЖ, HR-жүйелер, бейнебақылау жүйелері) интеграциялауға арналған ашық API.</w:t>
            </w:r>
          </w:p>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 Құқықтары ажыратылған рөлдік қолжетімділік моделі (әкімші, басшы, инспектор, қызметкер). Рөлді және деректердің ұйымға тиесілілігін серверлік тексеру басқа ұйымдардың деректерін қарауды, өзгертуді және түсіруді, соның ішінде сұрау параметрлерін ауыстырған кезде де, болдырмауы тиіс. Авторизацияланбаған қол жеткізу қабылданбайды; талаптардың орындалуы сынақтарда тексеріледі.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Оқу, сертификаттар және тексерулер мерзімдерінің аяқталуы туралы Push- және SMS/e-mail-хабарламалар.</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Білім алушының жеке кабинеті және курстардан өту тарихы бар бірыңғай есептілік жүйесі (LMS-модуль).</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19. Күнтізбе мен құжаттар қоймасының бірыңғай модулі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Мерзімдердің бірыңғай күнтізбесі: аттестаттаулар, медициналық тексерулер, жабдықты салыстырып тексеру, нұсқамалар, сертификаттар мен объектілердің қауіпсіздік паспорттарының қолданылу мерзімі.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Объектілер, бөлімшелер және қауіпсіздік түрлері бойынша құрылымдалған ұйым құжаттарының орталықтандырылған қоймасы. Пайдаланушылардың қосымшалары тек авторизациядан кейін немесе уақыты шектелген сілтемелер бойынша беріледі; жүктеу файлдың нақты түрі және ең жоғары рұқсат етілген көлемі бойынша бақыланады.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Жауапты тұлғаларға жақындап келе жатқан және мерзімі өткен мерзімдер туралы автоматты еске салғыштар.</w:t>
            </w:r>
          </w:p>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 Авторын, өзгертілген күнін, түзету негізін және бекіту мәртебесін сақтай отырып, құжаттардың нұсқалылығы. Жүйе нұсқалар тарихын сақтайды, қол қою сәтінде қолданыста болған нұсқаны тіркейді және қол қойылған түпнұсқаны өзгертпей, бұрынғы қол қойылмаған нұсқаны қалпына келтіруге мүмкіндік береді.</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20. Нұсқамаларды генерациялау және талдау ЖИ-модулі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Қолданыстағы нормативтік-құқықтық база негізінде ЖИ көмегімен нұсқамалар мен оқу материалдарының мәтіндерін генерациялау және өзектендіру, соның ішінде нормативтік актілер өзгерген кезде тұжырымдарды жаңарту.</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ЖИ көмегімен нұсқамалардың толықтығын және заңнаманың қолданыстағы талаптарына сәйкестігін талдау. Нәтиже нормативтік дереккөздерге сілтемелерді, өзектілік күнін, анықталған ескертулерді және олқылықтарды жою жөніндегі ұсынымдарды қамтиды. Материалдарды жариялағанға дейін жауапты қызметкер бекітеді; ЖИ нәтижесі сараптамалық тексеруді алмастырмайды.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Оқу бағдарламаларындағы анықталған олқылықтарды жою жөнінде ұсынымдар қалыптастыру.</w:t>
            </w:r>
          </w:p>
          <w:p>
            <w:pPr>
              <w:spacing w:after="0" w:line="240" w:lineRule="auto"/>
              <w:rPr>
                <w:rFonts w:ascii="Times New Roman" w:hAnsi="Times New Roman" w:cs="Times New Roman"/>
                <w:b/>
                <w:bCs/>
                <w:sz w:val="20"/>
                <w:szCs w:val="20"/>
                <w:lang w:val="ru-RU"/>
              </w:rPr>
            </w:pPr>
            <w:r>
              <w:rPr>
                <w:rFonts w:ascii="Times New Roman" w:hAnsi="Times New Roman" w:cs="Times New Roman"/>
                <w:b/>
                <w:bCs/>
                <w:sz w:val="20"/>
                <w:szCs w:val="20"/>
                <w:lang w:val="kk-KZ"/>
              </w:rPr>
              <w:t xml:space="preserve">21. Инфрақұрылым, деректерді қорғау және техникалық қолдау</w:t>
            </w:r>
          </w:p>
          <w:p>
            <w:pPr>
              <w:spacing w:after="0" w:line="240" w:lineRule="auto"/>
              <w:rPr>
                <w:rFonts w:ascii="Times New Roman" w:hAnsi="Times New Roman" w:cs="Times New Roman"/>
                <w:sz w:val="20"/>
                <w:szCs w:val="20"/>
                <w:lang w:val="zh-CN"/>
              </w:rPr>
            </w:pPr>
            <w:r>
              <w:rPr>
                <w:rFonts w:ascii="Times New Roman" w:hAnsi="Times New Roman" w:cs="Times New Roman"/>
                <w:sz w:val="20"/>
                <w:szCs w:val="20"/>
                <w:lang w:val="kk-KZ"/>
              </w:rPr>
              <w:t xml:space="preserve">• Дербес деректер туралы заңнаманың талаптарына сәйкес платформаны, соның ішінде дерекқорларды, файлдарды, техникалық журналдарды және сақтық көшірмелерді физикалық тұрғыдан Қазақстан Республикасының аумағында орналасқан серверлерде орналастыру. ДҚБЖ-ға сыртқы қол жеткізуге тыйым салынады; желіаралық экрандау, HTTPS және әкімшілік қолжетімділікті ажырату қолданылады.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Порталдың толық функционалы бар iOS және Android жүйелеріне арналған SkillPass мобильді қосымшалары.</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Өтініштерге ден қоюдың белгіленген уақыты бар SLA бойынша пайдаланушыларды техникалық қолдау. Орындаушы өтініштерді тіркеу арналарын, оқыс оқиғалардың басымдықтарын және ден қоюдың келісілген мерзімдерін ұсынады, сондай-ақ орталықтандырылған журналдар бойынша қателерді диагностикалауды қамтамасыз етеді.</w:t>
            </w:r>
          </w:p>
          <w:p>
            <w:pPr>
              <w:spacing w:after="0" w:line="240" w:lineRule="auto"/>
              <w:rPr>
                <w:rFonts w:ascii="Times New Roman" w:hAnsi="Times New Roman" w:cs="Times New Roman"/>
                <w:sz w:val="20"/>
                <w:szCs w:val="20"/>
                <w:lang w:val="ru-RU"/>
              </w:rPr>
            </w:pPr>
            <w:r>
              <w:rPr>
                <w:rFonts w:ascii="Times New Roman" w:hAnsi="Times New Roman" w:cs="Times New Roman"/>
                <w:sz w:val="20"/>
                <w:szCs w:val="20"/>
                <w:lang w:val="kk-KZ"/>
              </w:rPr>
              <w:t xml:space="preserve">• Деректердің сақтық көшірмесін жасау және іркілістерден кейін қалпына келтіру жоспары (disaster recovery). Орындаушы сақтық көшірме жасау регламентін, сынамалық қалпына келтіру хаттамасын, оқыс оқиғаларды тіркеу тәртібін және келісілген SLA бойынша сервистің қолжетімділігін растауды ұсынуы тиіс. Тексеру нақты дербес деректерді ашпай, демонстрациялық контурда жүргізіледі. Құжатталған күнделікті сақтық көшірмелер және тексерілетін қалпына келтіру көзделеді; RPO 24 сағаттан аспайтын және RTO 4 сағаттан аспайтын мақсатты көрсеткіштер сынақпен расталады. Есептік жүктеме және бес еселік масштабтау жеке жүктемелік сынаққа жатады және тек есеппен расталған деп танылмайды.</w:t>
            </w:r>
          </w:p>
        </w:tc>
      </w:tr>
    </w:tbl>
    <w:p>
      <w:pPr>
        <w:rPr>
          <w:rFonts w:ascii="Times New Roman" w:hAnsi="Times New Roman" w:cs="Times New Roman"/>
          <w:sz w:val="20"/>
          <w:szCs w:val="20"/>
          <w:lang w:val="ru-RU"/>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CC"/>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993890"/>
    <w:multiLevelType w:val="multilevel"/>
    <w:tmpl w:val="4599389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C19"/>
    <w:rsid w:val="00676CF7"/>
    <w:rsid w:val="00681C86"/>
    <w:rsid w:val="006D6B08"/>
    <w:rsid w:val="00700E96"/>
    <w:rsid w:val="007C3659"/>
    <w:rsid w:val="00A51215"/>
    <w:rsid w:val="00AB5CC7"/>
    <w:rsid w:val="00B64C19"/>
    <w:rsid w:val="00EE1C44"/>
    <w:rsid w:val="00F05654"/>
    <w:rsid w:val="00F958C2"/>
    <w:rsid w:val="3EE5592C"/>
    <w:rsid w:val="51E748B2"/>
    <w:rsid w:val="5F7E1619"/>
    <w:rsid w:val="654C204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0"/>
      <w:sz w:val="22"/>
      <w:szCs w:val="22"/>
      <w:lang w:val="en-US" w:eastAsia="en-US" w:bidi="ar-SA"/>
      <w14:ligatures w14:val="none"/>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2F5597" w:themeColor="accent1" w:themeShade="BF"/>
      <w:kern w:val="2"/>
      <w:sz w:val="40"/>
      <w:szCs w:val="40"/>
      <w:lang w:val="ru-RU"/>
      <w14:ligatures w14:val="standardContextual"/>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kern w:val="2"/>
      <w:sz w:val="32"/>
      <w:szCs w:val="32"/>
      <w:lang w:val="ru-RU"/>
      <w14:ligatures w14:val="standardContextual"/>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2F5597" w:themeColor="accent1" w:themeShade="BF"/>
      <w:kern w:val="2"/>
      <w:sz w:val="28"/>
      <w:szCs w:val="28"/>
      <w:lang w:val="ru-RU"/>
      <w14:ligatures w14:val="standardContextual"/>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2F5597" w:themeColor="accent1" w:themeShade="BF"/>
      <w:kern w:val="2"/>
      <w:lang w:val="ru-RU"/>
      <w14:ligatures w14:val="standardContextual"/>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2F5597" w:themeColor="accent1" w:themeShade="BF"/>
      <w:kern w:val="2"/>
      <w:lang w:val="ru-RU"/>
      <w14:ligatures w14:val="standardContextual"/>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kern w:val="2"/>
      <w:lang w:val="ru-RU"/>
      <w14:textFill>
        <w14:solidFill>
          <w14:schemeClr w14:val="tx1">
            <w14:lumMod w14:val="65000"/>
            <w14:lumOff w14:val="35000"/>
          </w14:schemeClr>
        </w14:solidFill>
      </w14:textFill>
      <w14:ligatures w14:val="standardContextua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kern w:val="2"/>
      <w:lang w:val="ru-RU"/>
      <w14:textFill>
        <w14:solidFill>
          <w14:schemeClr w14:val="tx1">
            <w14:lumMod w14:val="65000"/>
            <w14:lumOff w14:val="35000"/>
          </w14:schemeClr>
        </w14:solidFill>
      </w14:textFill>
      <w14:ligatures w14:val="standardContextua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kern w:val="2"/>
      <w:lang w:val="ru-RU"/>
      <w14:textFill>
        <w14:solidFill>
          <w14:schemeClr w14:val="tx1">
            <w14:lumMod w14:val="85000"/>
            <w14:lumOff w14:val="15000"/>
          </w14:schemeClr>
        </w14:solidFill>
      </w14:textFill>
      <w14:ligatures w14:val="standardContextua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kern w:val="2"/>
      <w:lang w:val="ru-RU"/>
      <w14:textFill>
        <w14:solidFill>
          <w14:schemeClr w14:val="tx1">
            <w14:lumMod w14:val="85000"/>
            <w14:lumOff w14:val="15000"/>
          </w14:schemeClr>
        </w14:solidFill>
      </w14:textFill>
      <w14:ligatures w14:val="standardContextua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lang w:val="ru-RU"/>
      <w14:ligatures w14:val="standardContextual"/>
    </w:rPr>
  </w:style>
  <w:style w:type="paragraph" w:styleId="14">
    <w:name w:val="Normal (Web)"/>
    <w:basedOn w:val="1"/>
    <w:semiHidden/>
    <w:unhideWhenUsed/>
    <w:qFormat/>
    <w:uiPriority w:val="99"/>
    <w:rPr>
      <w:rFonts w:ascii="Times New Roman" w:hAnsi="Times New Roman" w:cs="Times New Roman"/>
      <w:sz w:val="24"/>
      <w:szCs w:val="24"/>
    </w:rPr>
  </w:style>
  <w:style w:type="paragraph" w:styleId="15">
    <w:name w:val="Subtitle"/>
    <w:basedOn w:val="1"/>
    <w:next w:val="1"/>
    <w:link w:val="27"/>
    <w:qFormat/>
    <w:uiPriority w:val="11"/>
    <w:rPr>
      <w:rFonts w:eastAsiaTheme="majorEastAsia" w:cstheme="majorBidi"/>
      <w:color w:val="595959" w:themeColor="text1" w:themeTint="A6"/>
      <w:spacing w:val="15"/>
      <w:kern w:val="2"/>
      <w:sz w:val="28"/>
      <w:szCs w:val="28"/>
      <w:lang w:val="ru-RU"/>
      <w14:textFill>
        <w14:solidFill>
          <w14:schemeClr w14:val="tx1">
            <w14:lumMod w14:val="65000"/>
            <w14:lumOff w14:val="35000"/>
          </w14:schemeClr>
        </w14:solidFill>
      </w14:textFill>
      <w14:ligatures w14:val="standardContextual"/>
    </w:rPr>
  </w:style>
  <w:style w:type="table" w:styleId="16">
    <w:name w:val="Table Grid"/>
    <w:basedOn w:val="12"/>
    <w:qFormat/>
    <w:uiPriority w:val="39"/>
    <w:pPr>
      <w:spacing w:after="0" w:line="240" w:lineRule="auto"/>
    </w:pPr>
    <w:rPr>
      <w:kern w:val="0"/>
      <w:lang w:val="en-US"/>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7">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8">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20">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1">
    <w:name w:val="Заголовок 5 Знак"/>
    <w:basedOn w:val="11"/>
    <w:link w:val="6"/>
    <w:semiHidden/>
    <w:qFormat/>
    <w:uiPriority w:val="9"/>
    <w:rPr>
      <w:rFonts w:eastAsiaTheme="majorEastAsia" w:cstheme="majorBidi"/>
      <w:color w:val="2F5597" w:themeColor="accent1" w:themeShade="BF"/>
    </w:rPr>
  </w:style>
  <w:style w:type="character" w:customStyle="1" w:styleId="22">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Заголовок Знак"/>
    <w:basedOn w:val="11"/>
    <w:link w:val="13"/>
    <w:qFormat/>
    <w:uiPriority w:val="10"/>
    <w:rPr>
      <w:rFonts w:asciiTheme="majorHAnsi" w:hAnsiTheme="majorHAnsi" w:eastAsiaTheme="majorEastAsia" w:cstheme="majorBidi"/>
      <w:spacing w:val="-10"/>
      <w:kern w:val="28"/>
      <w:sz w:val="56"/>
      <w:szCs w:val="56"/>
    </w:rPr>
  </w:style>
  <w:style w:type="character" w:customStyle="1" w:styleId="27">
    <w:name w:val="Подзаголовок Знак"/>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kern w:val="2"/>
      <w:lang w:val="ru-RU"/>
      <w14:textFill>
        <w14:solidFill>
          <w14:schemeClr w14:val="tx1">
            <w14:lumMod w14:val="75000"/>
            <w14:lumOff w14:val="25000"/>
          </w14:schemeClr>
        </w14:solidFill>
      </w14:textFill>
      <w14:ligatures w14:val="standardContextual"/>
    </w:rPr>
  </w:style>
  <w:style w:type="character" w:customStyle="1" w:styleId="29">
    <w:name w:val="Цитата 2 Знак"/>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rPr>
      <w:kern w:val="2"/>
      <w:lang w:val="ru-RU"/>
      <w14:ligatures w14:val="standardContextual"/>
    </w:rPr>
  </w:style>
  <w:style w:type="character" w:customStyle="1" w:styleId="31">
    <w:name w:val="Intense Emphasis"/>
    <w:basedOn w:val="11"/>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kern w:val="2"/>
      <w:lang w:val="ru-RU"/>
      <w14:ligatures w14:val="standardContextual"/>
    </w:rPr>
  </w:style>
  <w:style w:type="character" w:customStyle="1" w:styleId="33">
    <w:name w:val="Выделенная цитата Знак"/>
    <w:basedOn w:val="11"/>
    <w:link w:val="32"/>
    <w:qFormat/>
    <w:uiPriority w:val="30"/>
    <w:rPr>
      <w:i/>
      <w:iCs/>
      <w:color w:val="2F5597" w:themeColor="accent1" w:themeShade="BF"/>
    </w:rPr>
  </w:style>
  <w:style w:type="character" w:customStyle="1" w:styleId="34">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1985</Words>
  <Characters>16137</Characters>
  <Lines>127</Lines>
  <Paragraphs>36</Paragraphs>
  <TotalTime>16</TotalTime>
  <ScaleCrop>false</ScaleCrop>
  <LinksUpToDate>false</LinksUpToDate>
  <CharactersWithSpaces>18119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2026-10-21T09:38:00Z</dcterms:created>
  <dc:creator>aketechcomp@gmail.com</dc:creator>
  <cp:lastModifiedBy>123</cp:lastModifiedBy>
  <dcterms:modified xsi:type="dcterms:W3CDTF">2026-10-22T15:46:01Z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eyJoZGlkIjoiNzRkZjY2MzlmNDk1NjMwOWRmMTFkZDJmM2U0YjhlOTkifQ==</vt:lpwstr>
  </property>
  <property fmtid="{D5CDD505-2E9C-101B-9397-08002B2CF9AE}" pid="3" name="KSOProductBuildVer">
    <vt:lpwstr>1049-12.1.0.29162</vt:lpwstr>
  </property>
  <property fmtid="{D5CDD505-2E9C-101B-9397-08002B2CF9AE}" pid="4" name="ICV">
    <vt:lpwstr>361A89F84D36424EA053760F8B894A85_12</vt:lpwstr>
  </property>
</Properties>
</file>