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81445">
      <w:pPr>
        <w:ind w:left="7200"/>
        <w:rPr>
          <w:rFonts w:ascii="Times New Roman" w:hAnsi="Times New Roman" w:cs="Times New Roman"/>
          <w:b/>
        </w:rPr>
      </w:pPr>
      <w:r>
        <w:rPr>
          <w:rFonts w:ascii="Times New Roman" w:hAnsi="Times New Roman" w:cs="Times New Roman"/>
          <w:b/>
        </w:rPr>
        <w:t>Приложение 2</w:t>
      </w:r>
    </w:p>
    <w:p w14:paraId="340E6FD0">
      <w:pPr>
        <w:pStyle w:val="6"/>
        <w:ind w:firstLine="709"/>
        <w:jc w:val="center"/>
        <w:rPr>
          <w:rFonts w:hint="default" w:ascii="Times New Roman" w:hAnsi="Times New Roman"/>
          <w:b/>
          <w:lang w:val="ru-RU"/>
        </w:rPr>
      </w:pPr>
      <w:r>
        <w:rPr>
          <w:rFonts w:ascii="Times New Roman" w:hAnsi="Times New Roman"/>
          <w:b/>
        </w:rPr>
        <w:t xml:space="preserve">Техническая спецификация закупаемых работ по текущему ремонту </w:t>
      </w:r>
      <w:r>
        <w:rPr>
          <w:rFonts w:ascii="Times New Roman" w:hAnsi="Times New Roman"/>
          <w:b/>
          <w:lang w:val="ru-RU"/>
        </w:rPr>
        <w:t>служебного</w:t>
      </w:r>
      <w:r>
        <w:rPr>
          <w:rFonts w:hint="default" w:ascii="Times New Roman" w:hAnsi="Times New Roman"/>
          <w:b/>
          <w:lang w:val="ru-RU"/>
        </w:rPr>
        <w:t xml:space="preserve"> </w:t>
      </w:r>
      <w:r>
        <w:rPr>
          <w:rFonts w:ascii="Times New Roman" w:hAnsi="Times New Roman"/>
          <w:b/>
          <w:lang w:val="ru-RU"/>
        </w:rPr>
        <w:t>а</w:t>
      </w:r>
      <w:r>
        <w:rPr>
          <w:rFonts w:ascii="Times New Roman" w:hAnsi="Times New Roman"/>
          <w:b/>
          <w:highlight w:val="none"/>
        </w:rPr>
        <w:t>вто</w:t>
      </w:r>
      <w:r>
        <w:rPr>
          <w:rFonts w:ascii="Times New Roman" w:hAnsi="Times New Roman"/>
          <w:b/>
          <w:highlight w:val="none"/>
          <w:lang w:val="ru-RU"/>
        </w:rPr>
        <w:t>мобиля</w:t>
      </w:r>
      <w:r>
        <w:rPr>
          <w:rFonts w:hint="default" w:ascii="Times New Roman" w:hAnsi="Times New Roman"/>
          <w:b/>
          <w:highlight w:val="none"/>
          <w:lang w:val="ru-RU"/>
        </w:rPr>
        <w:t xml:space="preserve"> ВАЗ 21070</w:t>
      </w:r>
    </w:p>
    <w:p w14:paraId="28E442C0">
      <w:pPr>
        <w:pStyle w:val="6"/>
        <w:jc w:val="both"/>
        <w:rPr>
          <w:rFonts w:ascii="Times New Roman" w:hAnsi="Times New Roman"/>
          <w:b/>
          <w:bCs/>
        </w:rPr>
      </w:pPr>
    </w:p>
    <w:p w14:paraId="33F80785">
      <w:pPr>
        <w:spacing w:after="0"/>
        <w:rPr>
          <w:rFonts w:ascii="Times New Roman" w:hAnsi="Times New Roman" w:cs="Times New Roman"/>
        </w:rPr>
      </w:pPr>
      <w:r>
        <w:rPr>
          <w:rFonts w:hint="default" w:ascii="Times New Roman" w:hAnsi="Times New Roman" w:cs="Times New Roman"/>
          <w:lang w:val="ru-RU"/>
        </w:rPr>
        <w:t>1</w:t>
      </w:r>
      <w:r>
        <w:rPr>
          <w:rFonts w:ascii="Times New Roman" w:hAnsi="Times New Roman" w:cs="Times New Roman"/>
        </w:rPr>
        <w:t>. Работы  по текущему ремонту авто</w:t>
      </w:r>
      <w:r>
        <w:rPr>
          <w:rFonts w:ascii="Times New Roman" w:hAnsi="Times New Roman" w:cs="Times New Roman"/>
          <w:lang w:val="ru-RU"/>
        </w:rPr>
        <w:t>мобиля</w:t>
      </w:r>
      <w:r>
        <w:rPr>
          <w:rFonts w:ascii="Times New Roman" w:hAnsi="Times New Roman" w:cs="Times New Roman"/>
        </w:rPr>
        <w:t xml:space="preserve"> должны быть оказаны на СТО, находящейся на территории г.Мамлютка.</w:t>
      </w:r>
    </w:p>
    <w:p w14:paraId="4F1ECA26">
      <w:pPr>
        <w:spacing w:after="0"/>
        <w:rPr>
          <w:rFonts w:ascii="Times New Roman" w:hAnsi="Times New Roman" w:cs="Times New Roman"/>
        </w:rPr>
      </w:pPr>
      <w:r>
        <w:rPr>
          <w:rFonts w:hint="default" w:ascii="Times New Roman" w:hAnsi="Times New Roman" w:cs="Times New Roman"/>
          <w:lang w:val="ru-RU"/>
        </w:rPr>
        <w:t>2.</w:t>
      </w:r>
      <w:r>
        <w:rPr>
          <w:rFonts w:ascii="Times New Roman" w:hAnsi="Times New Roman" w:cs="Times New Roman"/>
        </w:rPr>
        <w:t>Текущий ремонт авто</w:t>
      </w:r>
      <w:r>
        <w:rPr>
          <w:rFonts w:ascii="Times New Roman" w:hAnsi="Times New Roman" w:cs="Times New Roman"/>
          <w:lang w:val="ru-RU"/>
        </w:rPr>
        <w:t>мобиля</w:t>
      </w:r>
      <w:r>
        <w:rPr>
          <w:rFonts w:ascii="Times New Roman" w:hAnsi="Times New Roman" w:cs="Times New Roman"/>
        </w:rPr>
        <w:t xml:space="preserve"> долж</w:t>
      </w:r>
      <w:r>
        <w:rPr>
          <w:rFonts w:hint="default" w:ascii="Times New Roman" w:hAnsi="Times New Roman" w:cs="Times New Roman"/>
          <w:lang w:val="kk-KZ"/>
        </w:rPr>
        <w:t>ен</w:t>
      </w:r>
      <w:r>
        <w:rPr>
          <w:rFonts w:ascii="Times New Roman" w:hAnsi="Times New Roman" w:cs="Times New Roman"/>
        </w:rPr>
        <w:t xml:space="preserve"> выполняться в соответствии с требованиями нормативно-технической, эксплуатационной документаций на конкретный вид техники.</w:t>
      </w:r>
    </w:p>
    <w:p w14:paraId="5FE5519A">
      <w:pPr>
        <w:spacing w:after="0"/>
        <w:rPr>
          <w:rFonts w:hint="default" w:ascii="Times New Roman" w:hAnsi="Times New Roman" w:cs="Times New Roman"/>
          <w:shd w:val="clear"/>
          <w:lang w:val="ru-RU"/>
        </w:rPr>
      </w:pPr>
      <w:r>
        <w:rPr>
          <w:rFonts w:hint="default" w:ascii="Times New Roman" w:hAnsi="Times New Roman" w:cs="Times New Roman"/>
          <w:lang w:val="ru-RU"/>
        </w:rPr>
        <w:t>3</w:t>
      </w:r>
      <w:r>
        <w:rPr>
          <w:rFonts w:ascii="Times New Roman" w:hAnsi="Times New Roman" w:cs="Times New Roman"/>
        </w:rPr>
        <w:t>. Если у Заказчика возникают проблемы транспортировки автотранспорта, то Поставщик доставляет его на эвакуаторе до место назначения за свой</w:t>
      </w:r>
      <w:r>
        <w:rPr>
          <w:rFonts w:ascii="Times New Roman" w:hAnsi="Times New Roman" w:cs="Times New Roman"/>
          <w:u w:val="none"/>
          <w:shd w:val="clear"/>
        </w:rPr>
        <w:t xml:space="preserve"> </w:t>
      </w:r>
      <w:r>
        <w:rPr>
          <w:rFonts w:ascii="Times New Roman" w:hAnsi="Times New Roman" w:cs="Times New Roman"/>
          <w:u w:val="none"/>
          <w:shd w:val="clear"/>
          <w:lang w:val="ru-RU"/>
        </w:rPr>
        <w:t>счет</w:t>
      </w:r>
      <w:r>
        <w:rPr>
          <w:rFonts w:hint="default" w:ascii="Times New Roman" w:hAnsi="Times New Roman" w:cs="Times New Roman"/>
          <w:u w:val="none"/>
          <w:shd w:val="clear"/>
          <w:lang w:val="ru-RU"/>
        </w:rPr>
        <w:t>.</w:t>
      </w:r>
    </w:p>
    <w:p w14:paraId="42C419C0">
      <w:pPr>
        <w:spacing w:after="0"/>
        <w:rPr>
          <w:rFonts w:ascii="Times New Roman" w:hAnsi="Times New Roman" w:cs="Times New Roman"/>
        </w:rPr>
      </w:pPr>
      <w:r>
        <w:rPr>
          <w:rFonts w:hint="default" w:ascii="Times New Roman" w:hAnsi="Times New Roman" w:cs="Times New Roman"/>
          <w:lang w:val="ru-RU"/>
        </w:rPr>
        <w:t>4</w:t>
      </w:r>
      <w:r>
        <w:rPr>
          <w:rFonts w:ascii="Times New Roman" w:hAnsi="Times New Roman" w:cs="Times New Roman"/>
        </w:rPr>
        <w:t>. Предоставляемые работы  должны обеспечить безопасную работоспособность автотранспорта, устранение неисправностей. В результате текущего ремонта  автотранспорт должен выполнять все функции, указанные в технической документации или руководстве по эксплуатации.</w:t>
      </w:r>
    </w:p>
    <w:p w14:paraId="001AD89A">
      <w:pPr>
        <w:spacing w:after="0"/>
        <w:rPr>
          <w:rFonts w:ascii="Times New Roman" w:hAnsi="Times New Roman" w:cs="Times New Roman"/>
        </w:rPr>
      </w:pPr>
      <w:r>
        <w:rPr>
          <w:rFonts w:hint="default" w:ascii="Times New Roman" w:hAnsi="Times New Roman" w:cs="Times New Roman"/>
          <w:lang w:val="ru-RU"/>
        </w:rPr>
        <w:t>5.</w:t>
      </w:r>
      <w:r>
        <w:rPr>
          <w:rFonts w:ascii="Times New Roman" w:hAnsi="Times New Roman" w:cs="Times New Roman"/>
        </w:rPr>
        <w:t xml:space="preserve"> Ремонт с заменой отдельных узлов, деталей, механизмов должен выполняться после проведения соответствующей диагностики.</w:t>
      </w:r>
    </w:p>
    <w:p w14:paraId="20F43455">
      <w:pPr>
        <w:spacing w:after="0"/>
        <w:rPr>
          <w:rFonts w:ascii="Times New Roman" w:hAnsi="Times New Roman" w:cs="Times New Roman"/>
        </w:rPr>
      </w:pPr>
      <w:r>
        <w:rPr>
          <w:rFonts w:ascii="Times New Roman" w:hAnsi="Times New Roman" w:cs="Times New Roman"/>
        </w:rPr>
        <w:t>Перечень работ по текущему ремонту автом</w:t>
      </w:r>
      <w:r>
        <w:rPr>
          <w:rFonts w:ascii="Times New Roman" w:hAnsi="Times New Roman" w:cs="Times New Roman"/>
          <w:lang w:val="ru-RU"/>
        </w:rPr>
        <w:t>обиля</w:t>
      </w:r>
      <w:r>
        <w:rPr>
          <w:rFonts w:ascii="Times New Roman" w:hAnsi="Times New Roman" w:cs="Times New Roman"/>
        </w:rPr>
        <w:t xml:space="preserve"> оказываемых Поставщиком</w:t>
      </w:r>
    </w:p>
    <w:tbl>
      <w:tblPr>
        <w:tblStyle w:val="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8845"/>
      </w:tblGrid>
      <w:tr w14:paraId="3C8C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5388770C">
            <w:pPr>
              <w:spacing w:after="0" w:line="240" w:lineRule="auto"/>
              <w:jc w:val="center"/>
              <w:rPr>
                <w:rFonts w:ascii="Times New Roman" w:hAnsi="Times New Roman" w:cs="Times New Roman"/>
                <w:b/>
              </w:rPr>
            </w:pPr>
            <w:r>
              <w:rPr>
                <w:rFonts w:ascii="Times New Roman" w:hAnsi="Times New Roman" w:cs="Times New Roman"/>
                <w:b/>
              </w:rPr>
              <w:t>№</w:t>
            </w:r>
          </w:p>
        </w:tc>
        <w:tc>
          <w:tcPr>
            <w:tcW w:w="8845" w:type="dxa"/>
          </w:tcPr>
          <w:p w14:paraId="354BEB3D">
            <w:pPr>
              <w:spacing w:after="0" w:line="240" w:lineRule="auto"/>
              <w:jc w:val="center"/>
              <w:rPr>
                <w:rFonts w:ascii="Times New Roman" w:hAnsi="Times New Roman" w:cs="Times New Roman"/>
                <w:b/>
              </w:rPr>
            </w:pPr>
            <w:r>
              <w:rPr>
                <w:rFonts w:ascii="Times New Roman" w:hAnsi="Times New Roman" w:cs="Times New Roman"/>
                <w:b/>
              </w:rPr>
              <w:t>Наименование работ  (Включены все расходы на запасные части)</w:t>
            </w:r>
          </w:p>
        </w:tc>
      </w:tr>
      <w:tr w14:paraId="3C83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062B93A6">
            <w:pPr>
              <w:spacing w:after="0" w:line="240" w:lineRule="auto"/>
              <w:rPr>
                <w:rFonts w:ascii="Times New Roman" w:hAnsi="Times New Roman" w:cs="Times New Roman"/>
              </w:rPr>
            </w:pPr>
            <w:r>
              <w:rPr>
                <w:rFonts w:ascii="Times New Roman" w:hAnsi="Times New Roman" w:cs="Times New Roman"/>
              </w:rPr>
              <w:t>1</w:t>
            </w:r>
          </w:p>
        </w:tc>
        <w:tc>
          <w:tcPr>
            <w:tcW w:w="8845" w:type="dxa"/>
          </w:tcPr>
          <w:p w14:paraId="50CBFBAE">
            <w:pPr>
              <w:spacing w:after="0" w:line="240" w:lineRule="auto"/>
              <w:rPr>
                <w:rFonts w:hint="default" w:ascii="Times New Roman" w:hAnsi="Times New Roman" w:cs="Times New Roman"/>
                <w:highlight w:val="yellow"/>
                <w:lang w:val="ru-RU"/>
              </w:rPr>
            </w:pPr>
            <w:r>
              <w:rPr>
                <w:rFonts w:ascii="Times New Roman" w:hAnsi="Times New Roman" w:cs="Times New Roman"/>
                <w:highlight w:val="none"/>
                <w:lang w:val="ru-RU"/>
              </w:rPr>
              <w:t>Ремонт</w:t>
            </w:r>
            <w:r>
              <w:rPr>
                <w:rFonts w:hint="default" w:ascii="Times New Roman" w:hAnsi="Times New Roman" w:cs="Times New Roman"/>
                <w:highlight w:val="none"/>
                <w:lang w:val="ru-RU"/>
              </w:rPr>
              <w:t xml:space="preserve"> КПП</w:t>
            </w:r>
          </w:p>
        </w:tc>
      </w:tr>
      <w:tr w14:paraId="2E8F6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31BE893F">
            <w:pPr>
              <w:spacing w:after="0" w:line="240" w:lineRule="auto"/>
              <w:rPr>
                <w:rFonts w:ascii="Times New Roman" w:hAnsi="Times New Roman" w:cs="Times New Roman"/>
              </w:rPr>
            </w:pPr>
            <w:r>
              <w:rPr>
                <w:rFonts w:ascii="Times New Roman" w:hAnsi="Times New Roman" w:cs="Times New Roman"/>
              </w:rPr>
              <w:t>2</w:t>
            </w:r>
          </w:p>
        </w:tc>
        <w:tc>
          <w:tcPr>
            <w:tcW w:w="8845" w:type="dxa"/>
          </w:tcPr>
          <w:p w14:paraId="75A3F8DF">
            <w:pPr>
              <w:spacing w:after="0" w:line="240" w:lineRule="auto"/>
              <w:rPr>
                <w:rFonts w:hint="default" w:ascii="Times New Roman" w:hAnsi="Times New Roman" w:cs="Times New Roman"/>
                <w:highlight w:val="yellow"/>
                <w:lang w:val="ru-RU"/>
              </w:rPr>
            </w:pPr>
            <w:r>
              <w:rPr>
                <w:rFonts w:ascii="Times New Roman" w:hAnsi="Times New Roman" w:cs="Times New Roman"/>
                <w:highlight w:val="none"/>
              </w:rPr>
              <w:t xml:space="preserve">Замена </w:t>
            </w:r>
            <w:r>
              <w:rPr>
                <w:rFonts w:ascii="Times New Roman" w:hAnsi="Times New Roman" w:cs="Times New Roman"/>
                <w:highlight w:val="none"/>
                <w:lang w:val="ru-RU"/>
              </w:rPr>
              <w:t>комплекта</w:t>
            </w:r>
            <w:r>
              <w:rPr>
                <w:rFonts w:hint="default" w:ascii="Times New Roman" w:hAnsi="Times New Roman" w:cs="Times New Roman"/>
                <w:highlight w:val="none"/>
                <w:lang w:val="ru-RU"/>
              </w:rPr>
              <w:t xml:space="preserve"> сцепления в сборе</w:t>
            </w:r>
          </w:p>
        </w:tc>
      </w:tr>
      <w:tr w14:paraId="26E9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68FAEEB4">
            <w:pPr>
              <w:spacing w:after="0" w:line="240" w:lineRule="auto"/>
              <w:rPr>
                <w:rFonts w:ascii="Times New Roman" w:hAnsi="Times New Roman" w:cs="Times New Roman"/>
              </w:rPr>
            </w:pPr>
            <w:r>
              <w:rPr>
                <w:rFonts w:ascii="Times New Roman" w:hAnsi="Times New Roman" w:cs="Times New Roman"/>
              </w:rPr>
              <w:t>3</w:t>
            </w:r>
          </w:p>
        </w:tc>
        <w:tc>
          <w:tcPr>
            <w:tcW w:w="8845" w:type="dxa"/>
          </w:tcPr>
          <w:p w14:paraId="7DA46600">
            <w:pPr>
              <w:spacing w:after="0" w:line="240" w:lineRule="auto"/>
              <w:rPr>
                <w:rFonts w:hint="default" w:ascii="Times New Roman" w:hAnsi="Times New Roman" w:cs="Times New Roman"/>
                <w:highlight w:val="yellow"/>
                <w:lang w:val="ru-RU"/>
              </w:rPr>
            </w:pPr>
            <w:r>
              <w:rPr>
                <w:rFonts w:ascii="Times New Roman" w:hAnsi="Times New Roman" w:cs="Times New Roman"/>
                <w:highlight w:val="none"/>
              </w:rPr>
              <w:t xml:space="preserve">Замена </w:t>
            </w:r>
            <w:r>
              <w:rPr>
                <w:rFonts w:ascii="Times New Roman" w:hAnsi="Times New Roman" w:cs="Times New Roman"/>
                <w:highlight w:val="none"/>
                <w:lang w:val="ru-RU"/>
              </w:rPr>
              <w:t>кардана</w:t>
            </w:r>
            <w:r>
              <w:rPr>
                <w:rFonts w:hint="default" w:ascii="Times New Roman" w:hAnsi="Times New Roman" w:cs="Times New Roman"/>
                <w:highlight w:val="none"/>
                <w:lang w:val="ru-RU"/>
              </w:rPr>
              <w:t xml:space="preserve"> в сборе</w:t>
            </w:r>
          </w:p>
        </w:tc>
      </w:tr>
      <w:tr w14:paraId="0FA7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7E5A618C">
            <w:pPr>
              <w:spacing w:after="0" w:line="240" w:lineRule="auto"/>
              <w:rPr>
                <w:rFonts w:hint="default" w:ascii="Times New Roman" w:hAnsi="Times New Roman" w:cs="Times New Roman"/>
                <w:lang w:val="ru-RU"/>
              </w:rPr>
            </w:pPr>
            <w:r>
              <w:rPr>
                <w:rFonts w:hint="default" w:ascii="Times New Roman" w:hAnsi="Times New Roman" w:cs="Times New Roman"/>
                <w:lang w:val="ru-RU"/>
              </w:rPr>
              <w:t>4</w:t>
            </w:r>
          </w:p>
        </w:tc>
        <w:tc>
          <w:tcPr>
            <w:tcW w:w="8845" w:type="dxa"/>
          </w:tcPr>
          <w:p w14:paraId="40EF2C99">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амортизаторов задних</w:t>
            </w:r>
          </w:p>
        </w:tc>
      </w:tr>
      <w:tr w14:paraId="1217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2CA031D5">
            <w:pPr>
              <w:spacing w:after="0" w:line="240" w:lineRule="auto"/>
              <w:rPr>
                <w:rFonts w:hint="default" w:ascii="Times New Roman" w:hAnsi="Times New Roman" w:cs="Times New Roman"/>
                <w:lang w:val="ru-RU"/>
              </w:rPr>
            </w:pPr>
            <w:r>
              <w:rPr>
                <w:rFonts w:hint="default" w:ascii="Times New Roman" w:hAnsi="Times New Roman" w:cs="Times New Roman"/>
                <w:lang w:val="ru-RU"/>
              </w:rPr>
              <w:t>5</w:t>
            </w:r>
          </w:p>
        </w:tc>
        <w:tc>
          <w:tcPr>
            <w:tcW w:w="8845" w:type="dxa"/>
          </w:tcPr>
          <w:p w14:paraId="59BAB185">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проставок под амортизаторы</w:t>
            </w:r>
          </w:p>
        </w:tc>
      </w:tr>
      <w:tr w14:paraId="2ED0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6D9B4076">
            <w:pPr>
              <w:spacing w:after="0" w:line="240" w:lineRule="auto"/>
              <w:rPr>
                <w:rFonts w:hint="default" w:ascii="Times New Roman" w:hAnsi="Times New Roman" w:cs="Times New Roman"/>
                <w:lang w:val="ru-RU"/>
              </w:rPr>
            </w:pPr>
            <w:r>
              <w:rPr>
                <w:rFonts w:hint="default" w:ascii="Times New Roman" w:hAnsi="Times New Roman" w:cs="Times New Roman"/>
                <w:lang w:val="ru-RU"/>
              </w:rPr>
              <w:t>6</w:t>
            </w:r>
          </w:p>
        </w:tc>
        <w:tc>
          <w:tcPr>
            <w:tcW w:w="8845" w:type="dxa"/>
          </w:tcPr>
          <w:p w14:paraId="6059C273">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шаровых опор (4 шт)</w:t>
            </w:r>
          </w:p>
        </w:tc>
      </w:tr>
      <w:tr w14:paraId="257B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328A41FE">
            <w:pPr>
              <w:spacing w:after="0" w:line="240" w:lineRule="auto"/>
              <w:rPr>
                <w:rFonts w:hint="default" w:ascii="Times New Roman" w:hAnsi="Times New Roman" w:cs="Times New Roman"/>
                <w:lang w:val="ru-RU"/>
              </w:rPr>
            </w:pPr>
            <w:r>
              <w:rPr>
                <w:rFonts w:hint="default" w:ascii="Times New Roman" w:hAnsi="Times New Roman" w:cs="Times New Roman"/>
                <w:lang w:val="ru-RU"/>
              </w:rPr>
              <w:t>7</w:t>
            </w:r>
          </w:p>
        </w:tc>
        <w:tc>
          <w:tcPr>
            <w:tcW w:w="8845" w:type="dxa"/>
          </w:tcPr>
          <w:p w14:paraId="5913D939">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передних рычагов верхних в сборе 2 шт.</w:t>
            </w:r>
          </w:p>
        </w:tc>
      </w:tr>
      <w:tr w14:paraId="6B7C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02F7D96F">
            <w:pPr>
              <w:spacing w:after="0" w:line="240" w:lineRule="auto"/>
              <w:rPr>
                <w:rFonts w:hint="default" w:ascii="Times New Roman" w:hAnsi="Times New Roman" w:cs="Times New Roman"/>
                <w:lang w:val="ru-RU"/>
              </w:rPr>
            </w:pPr>
            <w:r>
              <w:rPr>
                <w:rFonts w:hint="default" w:ascii="Times New Roman" w:hAnsi="Times New Roman" w:cs="Times New Roman"/>
                <w:lang w:val="ru-RU"/>
              </w:rPr>
              <w:t>8</w:t>
            </w:r>
          </w:p>
        </w:tc>
        <w:tc>
          <w:tcPr>
            <w:tcW w:w="8845" w:type="dxa"/>
          </w:tcPr>
          <w:p w14:paraId="6D98FC70">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прокдадки ГБЦ</w:t>
            </w:r>
          </w:p>
        </w:tc>
      </w:tr>
      <w:tr w14:paraId="5496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3BB84071">
            <w:pPr>
              <w:spacing w:after="0" w:line="240" w:lineRule="auto"/>
              <w:rPr>
                <w:rFonts w:hint="default" w:ascii="Times New Roman" w:hAnsi="Times New Roman" w:cs="Times New Roman"/>
                <w:lang w:val="ru-RU"/>
              </w:rPr>
            </w:pPr>
            <w:r>
              <w:rPr>
                <w:rFonts w:hint="default" w:ascii="Times New Roman" w:hAnsi="Times New Roman" w:cs="Times New Roman"/>
                <w:lang w:val="ru-RU"/>
              </w:rPr>
              <w:t>9</w:t>
            </w:r>
          </w:p>
        </w:tc>
        <w:tc>
          <w:tcPr>
            <w:tcW w:w="8845" w:type="dxa"/>
          </w:tcPr>
          <w:p w14:paraId="4ABA65A7">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 xml:space="preserve">Замена натяжителя </w:t>
            </w:r>
          </w:p>
        </w:tc>
      </w:tr>
      <w:tr w14:paraId="594D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051631E3">
            <w:pPr>
              <w:spacing w:after="0" w:line="240" w:lineRule="auto"/>
              <w:rPr>
                <w:rFonts w:hint="default" w:ascii="Times New Roman" w:hAnsi="Times New Roman" w:cs="Times New Roman"/>
                <w:lang w:val="ru-RU"/>
              </w:rPr>
            </w:pPr>
            <w:r>
              <w:rPr>
                <w:rFonts w:hint="default" w:ascii="Times New Roman" w:hAnsi="Times New Roman" w:cs="Times New Roman"/>
                <w:lang w:val="ru-RU"/>
              </w:rPr>
              <w:t>10</w:t>
            </w:r>
          </w:p>
        </w:tc>
        <w:tc>
          <w:tcPr>
            <w:tcW w:w="8845" w:type="dxa"/>
          </w:tcPr>
          <w:p w14:paraId="397695D2">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башмака</w:t>
            </w:r>
          </w:p>
        </w:tc>
      </w:tr>
      <w:tr w14:paraId="282F9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2CDCE4C6">
            <w:pPr>
              <w:spacing w:after="0" w:line="240" w:lineRule="auto"/>
              <w:rPr>
                <w:rFonts w:hint="default" w:ascii="Times New Roman" w:hAnsi="Times New Roman" w:cs="Times New Roman"/>
                <w:lang w:val="ru-RU"/>
              </w:rPr>
            </w:pPr>
            <w:r>
              <w:rPr>
                <w:rFonts w:hint="default" w:ascii="Times New Roman" w:hAnsi="Times New Roman" w:cs="Times New Roman"/>
                <w:lang w:val="ru-RU"/>
              </w:rPr>
              <w:t>11</w:t>
            </w:r>
          </w:p>
        </w:tc>
        <w:tc>
          <w:tcPr>
            <w:tcW w:w="8845" w:type="dxa"/>
          </w:tcPr>
          <w:p w14:paraId="2A32AFF3">
            <w:pPr>
              <w:spacing w:after="0" w:line="240" w:lineRule="auto"/>
              <w:rPr>
                <w:rFonts w:hint="default" w:ascii="Times New Roman" w:hAnsi="Times New Roman" w:cs="Times New Roman"/>
                <w:highlight w:val="yellow"/>
                <w:lang w:val="ru-RU"/>
              </w:rPr>
            </w:pPr>
            <w:r>
              <w:rPr>
                <w:rFonts w:hint="default" w:ascii="Times New Roman" w:hAnsi="Times New Roman" w:cs="Times New Roman"/>
                <w:highlight w:val="none"/>
                <w:lang w:val="ru-RU"/>
              </w:rPr>
              <w:t>Замена успокоителя</w:t>
            </w:r>
          </w:p>
        </w:tc>
      </w:tr>
    </w:tbl>
    <w:p w14:paraId="267C98A6">
      <w:pPr>
        <w:rPr>
          <w:rFonts w:ascii="Times New Roman" w:hAnsi="Times New Roman" w:cs="Times New Roman"/>
        </w:rPr>
      </w:pPr>
    </w:p>
    <w:p w14:paraId="6DADB5F0">
      <w:pPr>
        <w:rPr>
          <w:rFonts w:ascii="Times New Roman" w:hAnsi="Times New Roman" w:cs="Times New Roman"/>
        </w:rPr>
      </w:pPr>
      <w:r>
        <w:rPr>
          <w:rFonts w:ascii="Times New Roman" w:hAnsi="Times New Roman" w:cs="Times New Roman"/>
        </w:rPr>
        <w:t>Стоимость запасных частей входит в сумму договора.</w:t>
      </w:r>
    </w:p>
    <w:p w14:paraId="3C2999D2">
      <w:pPr>
        <w:rPr>
          <w:rFonts w:ascii="Times New Roman" w:hAnsi="Times New Roman" w:cs="Times New Roman"/>
        </w:rPr>
      </w:pPr>
    </w:p>
    <w:p w14:paraId="22FEDAD8">
      <w:pPr>
        <w:rPr>
          <w:rFonts w:ascii="Times New Roman" w:hAnsi="Times New Roman" w:cs="Times New Roman"/>
        </w:rPr>
      </w:pPr>
    </w:p>
    <w:p w14:paraId="261E43DF">
      <w:pPr>
        <w:rPr>
          <w:rFonts w:ascii="Times New Roman" w:hAnsi="Times New Roman" w:cs="Times New Roman"/>
        </w:rPr>
      </w:pPr>
    </w:p>
    <w:p w14:paraId="721E8CB6">
      <w:pPr>
        <w:rPr>
          <w:rFonts w:ascii="Times New Roman" w:hAnsi="Times New Roman" w:cs="Times New Roman"/>
        </w:rPr>
      </w:pPr>
    </w:p>
    <w:p w14:paraId="190925FE">
      <w:pPr>
        <w:rPr>
          <w:rFonts w:ascii="Times New Roman" w:hAnsi="Times New Roman" w:cs="Times New Roman"/>
        </w:rPr>
      </w:pPr>
    </w:p>
    <w:p w14:paraId="0F034F21">
      <w:pPr>
        <w:rPr>
          <w:rFonts w:ascii="Times New Roman" w:hAnsi="Times New Roman" w:cs="Times New Roman"/>
        </w:rPr>
      </w:pPr>
    </w:p>
    <w:p w14:paraId="11156B2D">
      <w:pPr>
        <w:rPr>
          <w:rFonts w:ascii="Times New Roman" w:hAnsi="Times New Roman" w:cs="Times New Roman"/>
        </w:rPr>
      </w:pPr>
    </w:p>
    <w:p w14:paraId="651FC5CF">
      <w:pPr>
        <w:rPr>
          <w:rFonts w:ascii="Times New Roman" w:hAnsi="Times New Roman" w:cs="Times New Roman"/>
        </w:rPr>
      </w:pPr>
    </w:p>
    <w:p w14:paraId="580CC128">
      <w:pPr>
        <w:rPr>
          <w:rFonts w:ascii="Times New Roman" w:hAnsi="Times New Roman" w:cs="Times New Roman"/>
        </w:rPr>
      </w:pPr>
    </w:p>
    <w:p w14:paraId="2EDCA7DC">
      <w:pPr>
        <w:rPr>
          <w:rFonts w:ascii="Times New Roman" w:hAnsi="Times New Roman" w:cs="Times New Roman"/>
        </w:rPr>
      </w:pPr>
    </w:p>
    <w:p w14:paraId="0CFF4DE7">
      <w:pPr>
        <w:rPr>
          <w:rFonts w:ascii="Times New Roman" w:hAnsi="Times New Roman" w:cs="Times New Roman"/>
        </w:rPr>
      </w:pPr>
    </w:p>
    <w:p w14:paraId="614199FF">
      <w:pPr>
        <w:jc w:val="right"/>
        <w:rPr>
          <w:rFonts w:ascii="Times New Roman" w:hAnsi="Times New Roman" w:cs="Times New Roman"/>
        </w:rPr>
      </w:pPr>
    </w:p>
    <w:p w14:paraId="032BA35E">
      <w:pPr>
        <w:jc w:val="right"/>
        <w:rPr>
          <w:rFonts w:ascii="Times New Roman" w:hAnsi="Times New Roman" w:cs="Times New Roman"/>
        </w:rPr>
      </w:pPr>
    </w:p>
    <w:p w14:paraId="3E5394E5">
      <w:pPr>
        <w:numPr>
          <w:ilvl w:val="0"/>
          <w:numId w:val="1"/>
        </w:numPr>
        <w:jc w:val="right"/>
        <w:rPr>
          <w:rFonts w:ascii="Times New Roman" w:hAnsi="Times New Roman" w:cs="Times New Roman"/>
        </w:rPr>
      </w:pPr>
      <w:r>
        <w:rPr>
          <w:rFonts w:ascii="Times New Roman" w:hAnsi="Times New Roman" w:cs="Times New Roman"/>
        </w:rPr>
        <w:t>Қосымш</w:t>
      </w:r>
      <w:r>
        <w:rPr>
          <w:rFonts w:ascii="Times New Roman" w:hAnsi="Times New Roman" w:cs="Times New Roman"/>
          <w:lang w:val="ru-RU"/>
        </w:rPr>
        <w:t>а</w:t>
      </w:r>
    </w:p>
    <w:p w14:paraId="1E1A5FD9">
      <w:pPr>
        <w:numPr>
          <w:numId w:val="0"/>
        </w:numPr>
        <w:ind w:firstLine="1541" w:firstLineChars="700"/>
        <w:jc w:val="center"/>
        <w:rPr>
          <w:rFonts w:hint="default" w:ascii="Times New Roman" w:hAnsi="Times New Roman" w:cs="Times New Roman"/>
          <w:b/>
          <w:bCs/>
        </w:rPr>
      </w:pPr>
      <w:r>
        <w:rPr>
          <w:rFonts w:hint="default" w:ascii="Times New Roman" w:hAnsi="Times New Roman" w:cs="Times New Roman"/>
          <w:b/>
          <w:bCs/>
          <w:lang w:val="ru-RU"/>
        </w:rPr>
        <w:t>ВАЗ</w:t>
      </w:r>
      <w:r>
        <w:rPr>
          <w:rFonts w:hint="default" w:ascii="Times New Roman" w:hAnsi="Times New Roman" w:cs="Times New Roman"/>
          <w:b/>
          <w:bCs/>
        </w:rPr>
        <w:t xml:space="preserve"> 21070 қызметтік көлігіне ағымдағы жөндеу қызметтерін сатып алуға арналған техникалық сипаттама</w:t>
      </w:r>
    </w:p>
    <w:p w14:paraId="3EAB55C9">
      <w:pPr>
        <w:numPr>
          <w:ilvl w:val="0"/>
          <w:numId w:val="2"/>
        </w:numPr>
        <w:spacing w:line="240" w:lineRule="auto"/>
        <w:jc w:val="both"/>
        <w:rPr>
          <w:rFonts w:hint="default" w:ascii="Times New Roman" w:hAnsi="Times New Roman" w:cs="Times New Roman"/>
        </w:rPr>
      </w:pPr>
      <w:r>
        <w:rPr>
          <w:rFonts w:hint="default" w:ascii="Times New Roman" w:hAnsi="Times New Roman" w:cs="Times New Roman"/>
        </w:rPr>
        <w:t>Көлік құралдарын ағымдағы жөндеу бойынша жұмыстар Мамлютка қаласының аумағында орналасқан техникалық қызмет көрсету станциясында қамтамасыз етілуге ​​тиіс.</w:t>
      </w:r>
    </w:p>
    <w:p w14:paraId="4727A4A8">
      <w:pPr>
        <w:numPr>
          <w:ilvl w:val="0"/>
          <w:numId w:val="2"/>
        </w:numPr>
        <w:spacing w:line="240" w:lineRule="auto"/>
        <w:ind w:left="0" w:leftChars="0" w:firstLine="0" w:firstLineChars="0"/>
        <w:jc w:val="both"/>
        <w:rPr>
          <w:rFonts w:hint="default" w:ascii="Times New Roman" w:hAnsi="Times New Roman" w:cs="Times New Roman"/>
        </w:rPr>
      </w:pPr>
      <w:r>
        <w:rPr>
          <w:rFonts w:hint="default" w:ascii="Times New Roman" w:hAnsi="Times New Roman" w:cs="Times New Roman"/>
        </w:rPr>
        <w:t>Көлік құралдарына күнделікті техникалық қызмет көрсету және жөндеу жұмыстары көлік құралының нақты түріне арналған техникалық және пайдалану құжаттамасында белгіленген талаптарға сәйкес жүргізілуі тиіс.</w:t>
      </w:r>
    </w:p>
    <w:p w14:paraId="74E18271">
      <w:pPr>
        <w:numPr>
          <w:ilvl w:val="0"/>
          <w:numId w:val="2"/>
        </w:numPr>
        <w:spacing w:line="240" w:lineRule="auto"/>
        <w:ind w:left="0" w:leftChars="0" w:firstLine="0" w:firstLineChars="0"/>
        <w:jc w:val="both"/>
        <w:rPr>
          <w:rFonts w:hint="default" w:ascii="Times New Roman" w:hAnsi="Times New Roman" w:cs="Times New Roman"/>
        </w:rPr>
      </w:pPr>
      <w:r>
        <w:rPr>
          <w:rFonts w:hint="default" w:ascii="Times New Roman" w:hAnsi="Times New Roman" w:cs="Times New Roman"/>
        </w:rPr>
        <w:t>Егер Тапсырыс беруші көлік құралын тасымалдауда қиындықтарға тап болса, Жеткізуші оны жеткізушінің өз есебінен эвакуатор арқылы межелі жерге жеткізуді ұйымдастырады.</w:t>
      </w:r>
    </w:p>
    <w:p w14:paraId="5B2ECEA0">
      <w:pPr>
        <w:numPr>
          <w:numId w:val="0"/>
        </w:numPr>
        <w:spacing w:line="240" w:lineRule="auto"/>
        <w:jc w:val="both"/>
        <w:rPr>
          <w:rFonts w:hint="default" w:ascii="Times New Roman" w:hAnsi="Times New Roman" w:cs="Times New Roman"/>
        </w:rPr>
      </w:pPr>
      <w:r>
        <w:rPr>
          <w:rFonts w:hint="default" w:ascii="Times New Roman" w:hAnsi="Times New Roman" w:cs="Times New Roman"/>
        </w:rPr>
        <w:t>4. Көрсетілетін қызметтер көлік құралының қауіпсіз, функционалды жұмысын және кез келген ақаулықтарды жоюды қамтамасыз етуі тиіс. Күнделікті жөндеуден кейін көлік құралы техникалық құжаттамада немесе пайдаланушы нұсқаулығында көрсетілген барлық функцияларды орындай алуы керек.</w:t>
      </w:r>
    </w:p>
    <w:p w14:paraId="433A9E7B">
      <w:pPr>
        <w:numPr>
          <w:numId w:val="0"/>
        </w:numPr>
        <w:spacing w:line="240" w:lineRule="auto"/>
        <w:jc w:val="both"/>
        <w:rPr>
          <w:rFonts w:hint="default" w:ascii="Times New Roman" w:hAnsi="Times New Roman" w:cs="Times New Roman"/>
        </w:rPr>
      </w:pPr>
      <w:r>
        <w:rPr>
          <w:rFonts w:hint="default" w:ascii="Times New Roman" w:hAnsi="Times New Roman" w:cs="Times New Roman"/>
        </w:rPr>
        <w:t>5. Белгілі бір жинақтарды, бөлшектерді немесе механизмдерді ауыстыруды қамтитын жөндеу жұмыстары тиісті диагностика жүргізілгеннен кейін ғана жүргізілуі тиіс.</w:t>
      </w:r>
    </w:p>
    <w:p w14:paraId="2520F7D1">
      <w:pPr>
        <w:numPr>
          <w:numId w:val="0"/>
        </w:numPr>
        <w:jc w:val="both"/>
        <w:rPr>
          <w:rFonts w:ascii="Times New Roman" w:hAnsi="Times New Roman" w:cs="Times New Roman"/>
        </w:rPr>
      </w:pPr>
      <w:r>
        <w:rPr>
          <w:rFonts w:ascii="Times New Roman" w:hAnsi="Times New Roman" w:cs="Times New Roman"/>
        </w:rPr>
        <w:t>Жеткізуші ұсынған автомобильді ағымдағы жөндеу бойынша жұмыстардың тізімі</w:t>
      </w:r>
    </w:p>
    <w:tbl>
      <w:tblPr>
        <w:tblStyle w:val="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8561"/>
      </w:tblGrid>
      <w:tr w14:paraId="13FC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7CCFD980">
            <w:pPr>
              <w:spacing w:after="0" w:line="240" w:lineRule="auto"/>
              <w:rPr>
                <w:rFonts w:ascii="Times New Roman" w:hAnsi="Times New Roman" w:cs="Times New Roman"/>
                <w:b/>
              </w:rPr>
            </w:pPr>
            <w:r>
              <w:rPr>
                <w:rFonts w:ascii="Times New Roman" w:hAnsi="Times New Roman" w:cs="Times New Roman"/>
                <w:b/>
              </w:rPr>
              <w:t>№</w:t>
            </w:r>
          </w:p>
        </w:tc>
        <w:tc>
          <w:tcPr>
            <w:tcW w:w="8561" w:type="dxa"/>
          </w:tcPr>
          <w:p w14:paraId="4CD7F5C4">
            <w:pPr>
              <w:spacing w:after="0" w:line="240" w:lineRule="auto"/>
              <w:rPr>
                <w:rFonts w:ascii="Times New Roman" w:hAnsi="Times New Roman" w:cs="Times New Roman"/>
                <w:b/>
              </w:rPr>
            </w:pPr>
            <w:r>
              <w:rPr>
                <w:rFonts w:ascii="Times New Roman" w:hAnsi="Times New Roman" w:cs="Times New Roman"/>
                <w:b/>
              </w:rPr>
              <w:t>Жұмыстар сипаттамасы (қосалқы бөлшектерге барлық шығындар кіреді)</w:t>
            </w:r>
          </w:p>
        </w:tc>
      </w:tr>
      <w:tr w14:paraId="7433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3229AF28">
            <w:pPr>
              <w:spacing w:after="0" w:line="240" w:lineRule="auto"/>
              <w:rPr>
                <w:rFonts w:ascii="Times New Roman" w:hAnsi="Times New Roman" w:cs="Times New Roman"/>
              </w:rPr>
            </w:pPr>
            <w:r>
              <w:rPr>
                <w:rFonts w:ascii="Times New Roman" w:hAnsi="Times New Roman" w:cs="Times New Roman"/>
              </w:rPr>
              <w:t>1</w:t>
            </w:r>
          </w:p>
        </w:tc>
        <w:tc>
          <w:tcPr>
            <w:tcW w:w="8561" w:type="dxa"/>
          </w:tcPr>
          <w:p w14:paraId="04315917">
            <w:pPr>
              <w:spacing w:after="0" w:line="240" w:lineRule="auto"/>
              <w:rPr>
                <w:rFonts w:ascii="Times New Roman" w:hAnsi="Times New Roman" w:cs="Times New Roman"/>
              </w:rPr>
            </w:pPr>
            <w:r>
              <w:rPr>
                <w:rFonts w:hint="default" w:ascii="Times New Roman" w:hAnsi="Times New Roman" w:cs="Times New Roman"/>
              </w:rPr>
              <w:t>Беріліс қорабын жөндеу</w:t>
            </w:r>
          </w:p>
        </w:tc>
      </w:tr>
      <w:tr w14:paraId="13EA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112D8677">
            <w:pPr>
              <w:spacing w:after="0" w:line="240" w:lineRule="auto"/>
              <w:rPr>
                <w:rFonts w:ascii="Times New Roman" w:hAnsi="Times New Roman" w:cs="Times New Roman"/>
              </w:rPr>
            </w:pPr>
            <w:r>
              <w:rPr>
                <w:rFonts w:ascii="Times New Roman" w:hAnsi="Times New Roman" w:cs="Times New Roman"/>
              </w:rPr>
              <w:t>2</w:t>
            </w:r>
          </w:p>
        </w:tc>
        <w:tc>
          <w:tcPr>
            <w:tcW w:w="8561" w:type="dxa"/>
          </w:tcPr>
          <w:p w14:paraId="1A8C50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540" w:lineRule="atLeast"/>
              <w:ind w:left="0" w:right="0" w:firstLine="0"/>
              <w:jc w:val="left"/>
              <w:rPr>
                <w:rFonts w:ascii="Times New Roman" w:hAnsi="Times New Roman" w:cs="Times New Roman"/>
              </w:rPr>
            </w:pPr>
            <w:r>
              <w:rPr>
                <w:rFonts w:hint="default" w:ascii="Times New Roman" w:hAnsi="Times New Roman" w:cs="Times New Roman"/>
              </w:rPr>
              <w:t>ілінісу торабын толық ауыстыру</w:t>
            </w:r>
          </w:p>
        </w:tc>
      </w:tr>
      <w:tr w14:paraId="5B22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70966DA6">
            <w:pPr>
              <w:spacing w:after="0" w:line="240" w:lineRule="auto"/>
              <w:rPr>
                <w:rFonts w:ascii="Times New Roman" w:hAnsi="Times New Roman" w:cs="Times New Roman"/>
              </w:rPr>
            </w:pPr>
            <w:r>
              <w:rPr>
                <w:rFonts w:ascii="Times New Roman" w:hAnsi="Times New Roman" w:cs="Times New Roman"/>
              </w:rPr>
              <w:t>3</w:t>
            </w:r>
          </w:p>
        </w:tc>
        <w:tc>
          <w:tcPr>
            <w:tcW w:w="8561" w:type="dxa"/>
          </w:tcPr>
          <w:p w14:paraId="55F9619B">
            <w:pPr>
              <w:spacing w:after="0" w:line="240" w:lineRule="auto"/>
              <w:rPr>
                <w:rFonts w:ascii="Times New Roman" w:hAnsi="Times New Roman" w:cs="Times New Roman"/>
              </w:rPr>
            </w:pPr>
            <w:r>
              <w:rPr>
                <w:rFonts w:hint="default" w:ascii="Times New Roman" w:hAnsi="Times New Roman" w:cs="Times New Roman"/>
              </w:rPr>
              <w:t>Жетек білігі торабын толық ауыстыру</w:t>
            </w:r>
          </w:p>
        </w:tc>
      </w:tr>
      <w:tr w14:paraId="4A8F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5E518B2C">
            <w:pPr>
              <w:spacing w:after="0" w:line="240" w:lineRule="auto"/>
              <w:rPr>
                <w:rFonts w:hint="default" w:ascii="Times New Roman" w:hAnsi="Times New Roman" w:cs="Times New Roman"/>
                <w:lang w:val="ru-RU"/>
              </w:rPr>
            </w:pPr>
            <w:r>
              <w:rPr>
                <w:rFonts w:hint="default" w:ascii="Times New Roman" w:hAnsi="Times New Roman" w:cs="Times New Roman"/>
                <w:lang w:val="ru-RU"/>
              </w:rPr>
              <w:t>4</w:t>
            </w:r>
          </w:p>
        </w:tc>
        <w:tc>
          <w:tcPr>
            <w:tcW w:w="8561" w:type="dxa"/>
          </w:tcPr>
          <w:p w14:paraId="2D8AFD48">
            <w:pPr>
              <w:spacing w:after="0" w:line="240" w:lineRule="auto"/>
              <w:rPr>
                <w:rFonts w:hint="default" w:ascii="Times New Roman" w:hAnsi="Times New Roman" w:cs="Times New Roman"/>
              </w:rPr>
            </w:pPr>
            <w:r>
              <w:rPr>
                <w:rFonts w:hint="default" w:ascii="Times New Roman" w:hAnsi="Times New Roman" w:cs="Times New Roman"/>
              </w:rPr>
              <w:t>Артқы амортизаторларды ауыстыру</w:t>
            </w:r>
          </w:p>
        </w:tc>
      </w:tr>
      <w:tr w14:paraId="6C56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3DC5FEC1">
            <w:pPr>
              <w:spacing w:after="0" w:line="240" w:lineRule="auto"/>
              <w:rPr>
                <w:rFonts w:hint="default" w:ascii="Times New Roman" w:hAnsi="Times New Roman" w:cs="Times New Roman"/>
                <w:lang w:val="ru-RU"/>
              </w:rPr>
            </w:pPr>
            <w:r>
              <w:rPr>
                <w:rFonts w:hint="default" w:ascii="Times New Roman" w:hAnsi="Times New Roman" w:cs="Times New Roman"/>
                <w:lang w:val="ru-RU"/>
              </w:rPr>
              <w:t>5</w:t>
            </w:r>
          </w:p>
        </w:tc>
        <w:tc>
          <w:tcPr>
            <w:tcW w:w="8561" w:type="dxa"/>
          </w:tcPr>
          <w:p w14:paraId="5F138DCD">
            <w:pPr>
              <w:spacing w:after="0" w:line="240" w:lineRule="auto"/>
              <w:rPr>
                <w:rFonts w:hint="default" w:ascii="Times New Roman" w:hAnsi="Times New Roman" w:cs="Times New Roman"/>
              </w:rPr>
            </w:pPr>
            <w:r>
              <w:rPr>
                <w:rFonts w:hint="default" w:ascii="Times New Roman" w:hAnsi="Times New Roman" w:cs="Times New Roman"/>
              </w:rPr>
              <w:t>Амортизатор төсемелерін ауыстыру</w:t>
            </w:r>
          </w:p>
        </w:tc>
      </w:tr>
      <w:tr w14:paraId="2CA4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1FC8DDDE">
            <w:pPr>
              <w:spacing w:after="0" w:line="240" w:lineRule="auto"/>
              <w:rPr>
                <w:rFonts w:hint="default" w:ascii="Times New Roman" w:hAnsi="Times New Roman" w:cs="Times New Roman"/>
                <w:lang w:val="ru-RU"/>
              </w:rPr>
            </w:pPr>
            <w:r>
              <w:rPr>
                <w:rFonts w:hint="default" w:ascii="Times New Roman" w:hAnsi="Times New Roman" w:cs="Times New Roman"/>
                <w:lang w:val="ru-RU"/>
              </w:rPr>
              <w:t>6</w:t>
            </w:r>
          </w:p>
        </w:tc>
        <w:tc>
          <w:tcPr>
            <w:tcW w:w="8561" w:type="dxa"/>
          </w:tcPr>
          <w:p w14:paraId="2E6FD9B9">
            <w:pPr>
              <w:spacing w:after="0" w:line="240" w:lineRule="auto"/>
              <w:rPr>
                <w:rFonts w:hint="default" w:ascii="Times New Roman" w:hAnsi="Times New Roman" w:cs="Times New Roman"/>
              </w:rPr>
            </w:pPr>
            <w:r>
              <w:rPr>
                <w:rFonts w:hint="default" w:ascii="Times New Roman" w:hAnsi="Times New Roman" w:cs="Times New Roman"/>
              </w:rPr>
              <w:t>Шарлы буындарды (4 дана) ауыстыру</w:t>
            </w:r>
          </w:p>
        </w:tc>
      </w:tr>
      <w:tr w14:paraId="7748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626D3334">
            <w:pPr>
              <w:spacing w:after="0" w:line="240" w:lineRule="auto"/>
              <w:rPr>
                <w:rFonts w:hint="default" w:ascii="Times New Roman" w:hAnsi="Times New Roman" w:cs="Times New Roman"/>
                <w:lang w:val="ru-RU"/>
              </w:rPr>
            </w:pPr>
            <w:r>
              <w:rPr>
                <w:rFonts w:hint="default" w:ascii="Times New Roman" w:hAnsi="Times New Roman" w:cs="Times New Roman"/>
                <w:lang w:val="ru-RU"/>
              </w:rPr>
              <w:t>7</w:t>
            </w:r>
          </w:p>
        </w:tc>
        <w:tc>
          <w:tcPr>
            <w:tcW w:w="8561" w:type="dxa"/>
          </w:tcPr>
          <w:p w14:paraId="61586489">
            <w:pPr>
              <w:spacing w:after="0" w:line="240" w:lineRule="auto"/>
              <w:rPr>
                <w:rFonts w:hint="default" w:ascii="Times New Roman" w:hAnsi="Times New Roman" w:cs="Times New Roman"/>
              </w:rPr>
            </w:pPr>
            <w:r>
              <w:rPr>
                <w:rFonts w:hint="default" w:ascii="Times New Roman" w:hAnsi="Times New Roman" w:cs="Times New Roman"/>
              </w:rPr>
              <w:t>Алдыңғы жоғарғы аспа тұтқалары жинақтарын ауыстыру (2 дана)</w:t>
            </w:r>
          </w:p>
        </w:tc>
      </w:tr>
      <w:tr w14:paraId="64CF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794581C2">
            <w:pPr>
              <w:spacing w:after="0" w:line="240" w:lineRule="auto"/>
              <w:rPr>
                <w:rFonts w:hint="default" w:ascii="Times New Roman" w:hAnsi="Times New Roman" w:cs="Times New Roman"/>
                <w:lang w:val="ru-RU"/>
              </w:rPr>
            </w:pPr>
            <w:r>
              <w:rPr>
                <w:rFonts w:hint="default" w:ascii="Times New Roman" w:hAnsi="Times New Roman" w:cs="Times New Roman"/>
                <w:lang w:val="ru-RU"/>
              </w:rPr>
              <w:t>8</w:t>
            </w:r>
          </w:p>
        </w:tc>
        <w:tc>
          <w:tcPr>
            <w:tcW w:w="8561" w:type="dxa"/>
          </w:tcPr>
          <w:p w14:paraId="353D638A">
            <w:pPr>
              <w:spacing w:after="0" w:line="240" w:lineRule="auto"/>
              <w:rPr>
                <w:rFonts w:hint="default" w:ascii="Times New Roman" w:hAnsi="Times New Roman" w:cs="Times New Roman"/>
              </w:rPr>
            </w:pPr>
            <w:r>
              <w:rPr>
                <w:rFonts w:hint="default" w:ascii="Times New Roman" w:hAnsi="Times New Roman" w:cs="Times New Roman"/>
              </w:rPr>
              <w:t>Цилиндр басының төсемесін ауыстыру</w:t>
            </w:r>
          </w:p>
        </w:tc>
      </w:tr>
      <w:tr w14:paraId="4C876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11BE76EE">
            <w:pPr>
              <w:spacing w:after="0" w:line="240" w:lineRule="auto"/>
              <w:rPr>
                <w:rFonts w:hint="default" w:ascii="Times New Roman" w:hAnsi="Times New Roman" w:cs="Times New Roman"/>
                <w:lang w:val="ru-RU"/>
              </w:rPr>
            </w:pPr>
            <w:r>
              <w:rPr>
                <w:rFonts w:hint="default" w:ascii="Times New Roman" w:hAnsi="Times New Roman" w:cs="Times New Roman"/>
                <w:lang w:val="ru-RU"/>
              </w:rPr>
              <w:t>9</w:t>
            </w:r>
          </w:p>
        </w:tc>
        <w:tc>
          <w:tcPr>
            <w:tcW w:w="8561" w:type="dxa"/>
          </w:tcPr>
          <w:p w14:paraId="73D46921">
            <w:pPr>
              <w:spacing w:after="0" w:line="240" w:lineRule="auto"/>
              <w:rPr>
                <w:rFonts w:hint="default" w:ascii="Times New Roman" w:hAnsi="Times New Roman" w:cs="Times New Roman"/>
              </w:rPr>
            </w:pPr>
            <w:r>
              <w:rPr>
                <w:rFonts w:hint="default" w:ascii="Times New Roman" w:hAnsi="Times New Roman" w:cs="Times New Roman"/>
              </w:rPr>
              <w:t>Кергішті ауыстыру</w:t>
            </w:r>
          </w:p>
        </w:tc>
      </w:tr>
      <w:tr w14:paraId="2730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0994F86F">
            <w:pPr>
              <w:spacing w:after="0" w:line="240" w:lineRule="auto"/>
              <w:rPr>
                <w:rFonts w:hint="default" w:ascii="Times New Roman" w:hAnsi="Times New Roman" w:cs="Times New Roman"/>
                <w:lang w:val="ru-RU"/>
              </w:rPr>
            </w:pPr>
            <w:r>
              <w:rPr>
                <w:rFonts w:hint="default" w:ascii="Times New Roman" w:hAnsi="Times New Roman" w:cs="Times New Roman"/>
                <w:lang w:val="ru-RU"/>
              </w:rPr>
              <w:t>10</w:t>
            </w:r>
          </w:p>
        </w:tc>
        <w:tc>
          <w:tcPr>
            <w:tcW w:w="8561" w:type="dxa"/>
          </w:tcPr>
          <w:p w14:paraId="771CBB39">
            <w:pPr>
              <w:spacing w:after="0" w:line="240" w:lineRule="auto"/>
              <w:rPr>
                <w:rFonts w:hint="default" w:ascii="Times New Roman" w:hAnsi="Times New Roman" w:cs="Times New Roman"/>
              </w:rPr>
            </w:pPr>
            <w:r>
              <w:rPr>
                <w:rFonts w:hint="default" w:ascii="Times New Roman" w:hAnsi="Times New Roman" w:cs="Times New Roman"/>
              </w:rPr>
              <w:t>Кергішті ауыстыру</w:t>
            </w:r>
          </w:p>
        </w:tc>
      </w:tr>
      <w:tr w14:paraId="1FE9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tcPr>
          <w:p w14:paraId="66E3919A">
            <w:pPr>
              <w:spacing w:after="0" w:line="240" w:lineRule="auto"/>
              <w:rPr>
                <w:rFonts w:hint="default" w:ascii="Times New Roman" w:hAnsi="Times New Roman" w:cs="Times New Roman"/>
                <w:lang w:val="ru-RU"/>
              </w:rPr>
            </w:pPr>
            <w:r>
              <w:rPr>
                <w:rFonts w:hint="default" w:ascii="Times New Roman" w:hAnsi="Times New Roman" w:cs="Times New Roman"/>
                <w:lang w:val="ru-RU"/>
              </w:rPr>
              <w:t>11</w:t>
            </w:r>
          </w:p>
        </w:tc>
        <w:tc>
          <w:tcPr>
            <w:tcW w:w="8561" w:type="dxa"/>
          </w:tcPr>
          <w:p w14:paraId="131264E9">
            <w:pPr>
              <w:spacing w:after="0" w:line="240" w:lineRule="auto"/>
              <w:rPr>
                <w:rFonts w:hint="default" w:ascii="Times New Roman" w:hAnsi="Times New Roman" w:cs="Times New Roman"/>
              </w:rPr>
            </w:pPr>
            <w:r>
              <w:rPr>
                <w:rFonts w:hint="default" w:ascii="Times New Roman" w:hAnsi="Times New Roman" w:cs="Times New Roman"/>
              </w:rPr>
              <w:t>Шынжыр бағыттағышын ауыстыру</w:t>
            </w:r>
            <w:bookmarkStart w:id="0" w:name="_GoBack"/>
            <w:bookmarkEnd w:id="0"/>
          </w:p>
        </w:tc>
      </w:tr>
    </w:tbl>
    <w:p w14:paraId="7CF71645">
      <w:pPr>
        <w:spacing w:after="0"/>
        <w:rPr>
          <w:rFonts w:ascii="Times New Roman" w:hAnsi="Times New Roman" w:cs="Times New Roman"/>
        </w:rPr>
      </w:pPr>
    </w:p>
    <w:p w14:paraId="7DA2F437">
      <w:pPr>
        <w:spacing w:after="0"/>
        <w:rPr>
          <w:rFonts w:ascii="Times New Roman" w:hAnsi="Times New Roman" w:cs="Times New Roman"/>
        </w:rPr>
      </w:pPr>
      <w:r>
        <w:rPr>
          <w:rFonts w:ascii="Times New Roman" w:hAnsi="Times New Roman" w:cs="Times New Roman"/>
        </w:rPr>
        <w:t>Қосалқы бөлшектердің құны келісімшарт сомасына кіреді.</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416E21"/>
    <w:multiLevelType w:val="singleLevel"/>
    <w:tmpl w:val="B5416E21"/>
    <w:lvl w:ilvl="0" w:tentative="0">
      <w:start w:val="1"/>
      <w:numFmt w:val="decimal"/>
      <w:suff w:val="space"/>
      <w:lvlText w:val="%1."/>
      <w:lvlJc w:val="left"/>
    </w:lvl>
  </w:abstractNum>
  <w:abstractNum w:abstractNumId="1">
    <w:nsid w:val="11548553"/>
    <w:multiLevelType w:val="singleLevel"/>
    <w:tmpl w:val="11548553"/>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F08"/>
    <w:rsid w:val="00050053"/>
    <w:rsid w:val="000C3FCA"/>
    <w:rsid w:val="00106405"/>
    <w:rsid w:val="00283F35"/>
    <w:rsid w:val="002A541C"/>
    <w:rsid w:val="003533CA"/>
    <w:rsid w:val="00381795"/>
    <w:rsid w:val="00383F08"/>
    <w:rsid w:val="00484ADE"/>
    <w:rsid w:val="004C5690"/>
    <w:rsid w:val="004D6994"/>
    <w:rsid w:val="00522F0F"/>
    <w:rsid w:val="005C1EE5"/>
    <w:rsid w:val="005D4D57"/>
    <w:rsid w:val="00601262"/>
    <w:rsid w:val="006105E2"/>
    <w:rsid w:val="007A6528"/>
    <w:rsid w:val="007B0FA2"/>
    <w:rsid w:val="00826E14"/>
    <w:rsid w:val="00864C58"/>
    <w:rsid w:val="008B2535"/>
    <w:rsid w:val="0090258E"/>
    <w:rsid w:val="00AC173C"/>
    <w:rsid w:val="00B64C0F"/>
    <w:rsid w:val="00BA579E"/>
    <w:rsid w:val="00BE2301"/>
    <w:rsid w:val="00C204B3"/>
    <w:rsid w:val="00C24903"/>
    <w:rsid w:val="00C73EAB"/>
    <w:rsid w:val="00C87BB0"/>
    <w:rsid w:val="00D3192F"/>
    <w:rsid w:val="00D46818"/>
    <w:rsid w:val="00D4681C"/>
    <w:rsid w:val="00DA3381"/>
    <w:rsid w:val="00DE6534"/>
    <w:rsid w:val="00E33E55"/>
    <w:rsid w:val="00E56031"/>
    <w:rsid w:val="00E6044D"/>
    <w:rsid w:val="00E61171"/>
    <w:rsid w:val="00E91CCF"/>
    <w:rsid w:val="00EB2E16"/>
    <w:rsid w:val="00EE5C31"/>
    <w:rsid w:val="00F47E13"/>
    <w:rsid w:val="06723C2B"/>
    <w:rsid w:val="11F5518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table" w:styleId="5">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No Spacing"/>
    <w:qFormat/>
    <w:uiPriority w:val="1"/>
    <w:pPr>
      <w:spacing w:after="0" w:line="240" w:lineRule="auto"/>
    </w:pPr>
    <w:rPr>
      <w:rFonts w:ascii="Calibri" w:hAnsi="Calibri" w:eastAsia="Calibri" w:cs="Times New Roman"/>
      <w:sz w:val="22"/>
      <w:szCs w:val="22"/>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383</Words>
  <Characters>2726</Characters>
  <Lines>22</Lines>
  <Paragraphs>6</Paragraphs>
  <TotalTime>55</TotalTime>
  <ScaleCrop>false</ScaleCrop>
  <LinksUpToDate>false</LinksUpToDate>
  <CharactersWithSpaces>3081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2026-08-19T11:34:00Z</dcterms:created>
  <dc:creator>Пользователь Windows</dc:creator>
  <cp:lastModifiedBy>User</cp:lastModifiedBy>
  <cp:lastPrinted>2023-02-15T11:23:00Z</cp:lastPrinted>
  <dcterms:modified xsi:type="dcterms:W3CDTF">2026-10-23T08:14:05Z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eyJoZGlkIjoiYzg4ZjFkYTlmMjZjZmFjNWMyZjQ3ZWVmOTVlYTg4YTMifQ==</vt:lpwstr>
  </property>
  <property fmtid="{D5CDD505-2E9C-101B-9397-08002B2CF9AE}" pid="3" name="KSOProductBuildVer">
    <vt:lpwstr>1049-12.1.0.29162</vt:lpwstr>
  </property>
  <property fmtid="{D5CDD505-2E9C-101B-9397-08002B2CF9AE}" pid="4" name="ICV">
    <vt:lpwstr>2C02F083FC2F413895A1D17459E232E9_13</vt:lpwstr>
  </property>
</Properties>
</file>