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media/image1.webp" ContentType="image/webp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BC3482">
      <w:pPr>
        <w:ind w:firstLine="720" w:firstLineChars="150"/>
        <w:contextualSpacing/>
        <w:jc w:val="both"/>
        <w:rPr>
          <w:rFonts w:hint="default" w:ascii="Arial" w:hAnsi="Arial"/>
          <w:b/>
          <w:color w:val="C80000"/>
          <w:sz w:val="48"/>
          <w:lang w:val="kk-KZ"/>
        </w:rPr>
      </w:pPr>
      <w:r>
        <w:rPr>
          <w:rFonts w:ascii="Arial" w:hAnsi="Arial"/>
          <w:b/>
          <w:color w:val="C80000"/>
          <w:sz w:val="48"/>
        </w:rPr>
        <w:t>ӨРТ ҚАУІПСІЗДІГІ СТЕНДІ</w:t>
      </w:r>
      <w:r>
        <w:rPr>
          <w:rFonts w:hint="default"/>
          <w:b/>
          <w:color w:val="C80000"/>
          <w:sz w:val="48"/>
          <w:lang w:val="kk-KZ"/>
        </w:rPr>
        <w:t xml:space="preserve"> </w:t>
      </w:r>
    </w:p>
    <w:p w14:paraId="46687505">
      <w:pPr>
        <w:contextualSpacing/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Мекен</w:t>
      </w:r>
      <w:r>
        <w:rPr>
          <w:rFonts w:hint="default"/>
          <w:sz w:val="22"/>
          <w:szCs w:val="22"/>
          <w:lang w:val="kk-KZ"/>
        </w:rPr>
        <w:t>-жай:</w:t>
      </w:r>
      <w:r>
        <w:rPr>
          <w:sz w:val="22"/>
          <w:szCs w:val="22"/>
          <w:lang w:val="kk-KZ"/>
        </w:rPr>
        <w:t xml:space="preserve">Панфилов атындағы жалпы орта мектебі, </w:t>
      </w:r>
    </w:p>
    <w:p w14:paraId="139486D3">
      <w:pPr>
        <w:contextualSpacing/>
        <w:jc w:val="both"/>
        <w:rPr>
          <w:rFonts w:hint="default" w:ascii="Arial" w:hAnsi="Arial"/>
          <w:b/>
          <w:color w:val="C80000"/>
          <w:sz w:val="48"/>
          <w:lang w:val="kk-KZ"/>
        </w:rPr>
      </w:pPr>
      <w:r>
        <w:rPr>
          <w:sz w:val="22"/>
          <w:szCs w:val="22"/>
          <w:lang w:val="kk-KZ"/>
        </w:rPr>
        <w:t>орналасқан  мекен – жайы: Атырау облысы, Құрманғазы ауданы, Жамбыл ауылы, Жасканат 1 үй</w:t>
      </w:r>
      <w:r>
        <w:rPr>
          <w:rFonts w:hint="default"/>
          <w:sz w:val="22"/>
          <w:szCs w:val="22"/>
          <w:lang w:val="kk-KZ"/>
        </w:rPr>
        <w:t>, стендті жасап,аталған мекен-жайга әкеліп орнату беру әлеуетті өнім берушіге жуктеледі, уақыты-20 күнтізбелік күн</w:t>
      </w:r>
      <w:bookmarkStart w:id="0" w:name="_GoBack"/>
      <w:bookmarkEnd w:id="0"/>
    </w:p>
    <w:p w14:paraId="7EE793EB">
      <w:pPr>
        <w:spacing w:after="400"/>
        <w:jc w:val="center"/>
        <w:rPr>
          <w:rFonts w:ascii="Arial" w:hAnsi="Arial"/>
          <w:b/>
          <w:color w:val="C80000"/>
          <w:sz w:val="48"/>
        </w:rPr>
      </w:pPr>
    </w:p>
    <w:p w14:paraId="73E4FD81">
      <w:pPr>
        <w:spacing w:after="400"/>
        <w:jc w:val="center"/>
      </w:pPr>
      <w:r>
        <w:rPr>
          <w:rFonts w:ascii="Arial" w:hAnsi="Arial"/>
          <w:b/>
          <w:color w:val="C80000"/>
          <w:sz w:val="48"/>
        </w:rPr>
        <w:t>ӨРТ ҚАУІПСІЗДІГІ СТЕНДІНІҢ МӘТІНДІК МАКЕТІ</w:t>
      </w:r>
    </w:p>
    <w:p w14:paraId="25E1EDB5">
      <w:r>
        <w:rPr>
          <w:b/>
        </w:rPr>
        <w:t xml:space="preserve">Стендтің жоспарланған өлшемі: </w:t>
      </w:r>
      <w:r>
        <w:t>1.20 м (биіктігі) х 2 м (ұзындығы)</w:t>
      </w:r>
      <w:r>
        <w:br w:type="textWrapping"/>
      </w:r>
      <w:r>
        <w:rPr>
          <w:b/>
        </w:rPr>
        <w:t xml:space="preserve">Тілі: </w:t>
      </w:r>
      <w:r>
        <w:t>Тек қазақ тілінде</w:t>
      </w:r>
      <w:r>
        <w:br w:type="textWrapping"/>
      </w:r>
    </w:p>
    <w:p w14:paraId="6CE7FC23">
      <w:r>
        <w:t>––––––––––––––––––––––––––––––––––––––––––––––––––</w:t>
      </w:r>
    </w:p>
    <w:p w14:paraId="6AE8076B">
      <w:pPr>
        <w:spacing w:after="400"/>
        <w:jc w:val="center"/>
      </w:pPr>
      <w:r>
        <w:rPr>
          <w:rFonts w:ascii="Arial" w:hAnsi="Arial"/>
          <w:b/>
          <w:color w:val="C80000"/>
          <w:sz w:val="48"/>
        </w:rPr>
        <w:t>ӨРТ ҚАУІПСІЗДІГІ</w:t>
      </w:r>
    </w:p>
    <w:p w14:paraId="50E254BC">
      <w:pPr>
        <w:spacing w:before="280" w:after="120"/>
      </w:pPr>
      <w:r>
        <w:rPr>
          <w:rFonts w:ascii="Arial" w:hAnsi="Arial"/>
          <w:b/>
          <w:color w:val="B40000"/>
          <w:sz w:val="28"/>
        </w:rPr>
        <w:t>1. ӨРТ СЫНЫПТАРЫ (Көліктер мен ғимараттардағы жану түрлері)</w:t>
      </w:r>
    </w:p>
    <w:p w14:paraId="41B74CDB">
      <w:pPr>
        <w:pStyle w:val="22"/>
        <w:spacing w:after="80" w:line="276" w:lineRule="auto"/>
      </w:pPr>
      <w:r>
        <w:rPr>
          <w:b/>
        </w:rPr>
        <w:t xml:space="preserve">А СЫНЫБЫ — Қатты заттардың жануы: </w:t>
      </w:r>
      <w:r>
        <w:t>Ағаш, қағаз, көмір, тоқыма бұйымдары мен пластмассалардың жануы.</w:t>
      </w:r>
    </w:p>
    <w:p w14:paraId="46992FD0">
      <w:pPr>
        <w:pStyle w:val="22"/>
        <w:spacing w:after="80" w:line="276" w:lineRule="auto"/>
      </w:pPr>
      <w:r>
        <w:rPr>
          <w:b/>
        </w:rPr>
        <w:t xml:space="preserve">В СЫНЫБЫ — Сұйық заттардың жануы: </w:t>
      </w:r>
      <w:r>
        <w:t>Бензин, мұнай өнімдері, майлар, спирттер мен глицериннің жануы.</w:t>
      </w:r>
    </w:p>
    <w:p w14:paraId="28D06A6C">
      <w:pPr>
        <w:pStyle w:val="22"/>
        <w:spacing w:after="80" w:line="276" w:lineRule="auto"/>
      </w:pPr>
      <w:r>
        <w:rPr>
          <w:b/>
        </w:rPr>
        <w:t xml:space="preserve">С СЫНЫБЫ — Газ тәрізді заттардың жануы: </w:t>
      </w:r>
      <w:r>
        <w:t>Метан, тұрмыстық газ, пропан мен сутегінің жануы.</w:t>
      </w:r>
    </w:p>
    <w:p w14:paraId="1F00D2A3">
      <w:pPr>
        <w:pStyle w:val="22"/>
        <w:spacing w:after="80" w:line="276" w:lineRule="auto"/>
      </w:pPr>
      <w:r>
        <w:rPr>
          <w:b/>
        </w:rPr>
        <w:t xml:space="preserve">Е СЫНЫБЫ — Электр қондырғыларының жануы: </w:t>
      </w:r>
      <w:r>
        <w:t>Кернеу астында тұрған электр жабдықтары мен кабельдердің жануы.</w:t>
      </w:r>
    </w:p>
    <w:p w14:paraId="0BEA3FB1">
      <w:pPr>
        <w:spacing w:before="280" w:after="120"/>
      </w:pPr>
      <w:r>
        <w:rPr>
          <w:rFonts w:ascii="Arial" w:hAnsi="Arial"/>
          <w:b/>
          <w:color w:val="B40000"/>
          <w:sz w:val="28"/>
        </w:rPr>
        <w:t>2. ӨРТТІҢ ПАЙДА БОЛУ СЕБЕПТЕРІ</w:t>
      </w:r>
    </w:p>
    <w:p w14:paraId="26518EEE">
      <w:pPr>
        <w:pStyle w:val="22"/>
        <w:spacing w:after="80" w:line="276" w:lineRule="auto"/>
      </w:pPr>
      <w:r>
        <w:rPr>
          <w:b/>
        </w:rPr>
        <w:t xml:space="preserve">Электр желілері мен жабдықтарын </w:t>
      </w:r>
      <w:r>
        <w:t>пайдалану ережелерін бұзу немесе олардың ақаулығы.</w:t>
      </w:r>
    </w:p>
    <w:p w14:paraId="4B4CE540">
      <w:pPr>
        <w:pStyle w:val="22"/>
        <w:spacing w:after="80" w:line="276" w:lineRule="auto"/>
      </w:pPr>
      <w:r>
        <w:rPr>
          <w:b/>
        </w:rPr>
        <w:t xml:space="preserve">Тұтанғыш және жанғыш материалдарды </w:t>
      </w:r>
      <w:r>
        <w:t>өрт қауіпсіздігі арақашықтықтарын сақтамай ретсіз сақтау.</w:t>
      </w:r>
    </w:p>
    <w:p w14:paraId="42F5974D">
      <w:pPr>
        <w:pStyle w:val="22"/>
        <w:spacing w:after="80" w:line="276" w:lineRule="auto"/>
      </w:pPr>
      <w:r>
        <w:rPr>
          <w:b/>
        </w:rPr>
        <w:t xml:space="preserve">Жұмыс орындарында </w:t>
      </w:r>
      <w:r>
        <w:t>отпен абайсыз жұмыс істеу және темекі шегу талаптарын сақтамау.</w:t>
      </w:r>
    </w:p>
    <w:p w14:paraId="0D845803">
      <w:pPr>
        <w:pStyle w:val="22"/>
        <w:spacing w:after="80" w:line="276" w:lineRule="auto"/>
      </w:pPr>
      <w:r>
        <w:rPr>
          <w:b/>
        </w:rPr>
        <w:t xml:space="preserve">Қыздырғыш приборлар </w:t>
      </w:r>
      <w:r>
        <w:t>мен газ жабдықтарын қараусыз және бақылаусыз қалдыру.</w:t>
      </w:r>
    </w:p>
    <w:p w14:paraId="679E3876">
      <w:pPr>
        <w:spacing w:before="280" w:after="120"/>
      </w:pPr>
      <w:r>
        <w:rPr>
          <w:rFonts w:ascii="Arial" w:hAnsi="Arial"/>
          <w:b/>
          <w:color w:val="B40000"/>
          <w:sz w:val="28"/>
        </w:rPr>
        <w:t>3. ӨРТТІҢ АЛДЫН АЛУ ШАРАЛАРЫ</w:t>
      </w:r>
    </w:p>
    <w:p w14:paraId="6AD90106">
      <w:pPr>
        <w:pStyle w:val="22"/>
        <w:spacing w:after="80" w:line="276" w:lineRule="auto"/>
      </w:pPr>
      <w:r>
        <w:rPr>
          <w:b/>
        </w:rPr>
        <w:t xml:space="preserve">Электр қауіпсіздігі: </w:t>
      </w:r>
      <w:r>
        <w:t>Сымдардың бүтіндігін үнемі бақылау, розеткаларға шамадан тыс жүктеме түсірмеу.</w:t>
      </w:r>
    </w:p>
    <w:p w14:paraId="09395041">
      <w:pPr>
        <w:pStyle w:val="22"/>
        <w:spacing w:after="80" w:line="276" w:lineRule="auto"/>
      </w:pPr>
      <w:r>
        <w:rPr>
          <w:b/>
        </w:rPr>
        <w:t xml:space="preserve">Тазалықты сақтау: </w:t>
      </w:r>
      <w:r>
        <w:t>Жұмыс аймағын тез тұтанатын қоқыстардан, майлы шүберектерден және қалдықтардан таза ұстау.</w:t>
      </w:r>
    </w:p>
    <w:p w14:paraId="7306A92D">
      <w:pPr>
        <w:pStyle w:val="22"/>
        <w:spacing w:after="80" w:line="276" w:lineRule="auto"/>
      </w:pPr>
      <w:r>
        <w:rPr>
          <w:b/>
        </w:rPr>
        <w:t xml:space="preserve">Бос жолдар: </w:t>
      </w:r>
      <w:r>
        <w:t>Эвакуациялық шығу есіктерін, дәліздер мен сатыларды бөтен заттармен бөгемеу, бос ұстау.</w:t>
      </w:r>
    </w:p>
    <w:p w14:paraId="1D970D15">
      <w:pPr>
        <w:pStyle w:val="22"/>
        <w:spacing w:after="80" w:line="276" w:lineRule="auto"/>
      </w:pPr>
      <w:r>
        <w:rPr>
          <w:b/>
        </w:rPr>
        <w:t xml:space="preserve">Арнайы орындар: </w:t>
      </w:r>
      <w:r>
        <w:t>Темекі шегуді тек қатаң белгіленген, күлсалғыштары бар қауіпсіз аймақтарда ғана жүргізу.</w:t>
      </w:r>
    </w:p>
    <w:p w14:paraId="57354984">
      <w:pPr>
        <w:spacing w:before="280" w:after="120"/>
      </w:pPr>
      <w:r>
        <w:rPr>
          <w:rFonts w:ascii="Arial" w:hAnsi="Arial"/>
          <w:b/>
          <w:color w:val="B40000"/>
          <w:sz w:val="28"/>
        </w:rPr>
        <w:t>4. ҰНТӘҚТЫ ӨРТ СӨНДІРГІШТІҢ ҚҰРЫЛЫМЫ</w:t>
      </w:r>
    </w:p>
    <w:p w14:paraId="3E78FB07">
      <w:pPr>
        <w:spacing w:after="80"/>
        <w:ind w:left="360"/>
      </w:pPr>
      <w:r>
        <w:rPr>
          <w:b/>
          <w:color w:val="B40000"/>
        </w:rPr>
        <w:t xml:space="preserve">1. </w:t>
      </w:r>
      <w:r>
        <w:rPr>
          <w:b/>
        </w:rPr>
        <w:t>Тұтқа (Іске қосу тетігі)</w:t>
      </w:r>
    </w:p>
    <w:p w14:paraId="6DE89FD0">
      <w:pPr>
        <w:spacing w:after="80"/>
        <w:ind w:left="360"/>
      </w:pPr>
      <w:r>
        <w:rPr>
          <w:b/>
          <w:color w:val="B40000"/>
        </w:rPr>
        <w:t xml:space="preserve">2. </w:t>
      </w:r>
      <w:r>
        <w:rPr>
          <w:b/>
        </w:rPr>
        <w:t>Пломба</w:t>
      </w:r>
    </w:p>
    <w:p w14:paraId="07B36D23">
      <w:pPr>
        <w:spacing w:after="80"/>
        <w:ind w:left="360"/>
      </w:pPr>
      <w:r>
        <w:rPr>
          <w:b/>
          <w:color w:val="B40000"/>
        </w:rPr>
        <w:t xml:space="preserve">3. </w:t>
      </w:r>
      <w:r>
        <w:rPr>
          <w:b/>
        </w:rPr>
        <w:t>Сақтандырғыш түйреуіш (Чека)</w:t>
      </w:r>
    </w:p>
    <w:p w14:paraId="741B7867">
      <w:pPr>
        <w:spacing w:after="80"/>
        <w:ind w:left="360"/>
      </w:pPr>
      <w:r>
        <w:rPr>
          <w:b/>
          <w:color w:val="B40000"/>
        </w:rPr>
        <w:t xml:space="preserve">4. </w:t>
      </w:r>
      <w:r>
        <w:rPr>
          <w:b/>
        </w:rPr>
        <w:t>Манометр (Қысым көрсеткіші)</w:t>
      </w:r>
    </w:p>
    <w:p w14:paraId="003CB57B">
      <w:pPr>
        <w:spacing w:after="80"/>
        <w:ind w:left="360"/>
      </w:pPr>
      <w:r>
        <w:rPr>
          <w:b/>
          <w:color w:val="B40000"/>
        </w:rPr>
        <w:t xml:space="preserve">5. </w:t>
      </w:r>
      <w:r>
        <w:rPr>
          <w:b/>
        </w:rPr>
        <w:t>Баллон (Корпус)</w:t>
      </w:r>
    </w:p>
    <w:p w14:paraId="7A9A3E86">
      <w:pPr>
        <w:spacing w:after="80"/>
        <w:ind w:left="360"/>
      </w:pPr>
      <w:r>
        <w:rPr>
          <w:b/>
          <w:color w:val="B40000"/>
        </w:rPr>
        <w:t xml:space="preserve">6. </w:t>
      </w:r>
      <w:r>
        <w:rPr>
          <w:b/>
        </w:rPr>
        <w:t>Сифон түтігі</w:t>
      </w:r>
    </w:p>
    <w:p w14:paraId="69F8C77F">
      <w:pPr>
        <w:spacing w:after="80"/>
        <w:ind w:left="360"/>
      </w:pPr>
      <w:r>
        <w:rPr>
          <w:b/>
          <w:color w:val="B40000"/>
        </w:rPr>
        <w:t xml:space="preserve">7. </w:t>
      </w:r>
      <w:r>
        <w:rPr>
          <w:b/>
        </w:rPr>
        <w:t>Ұнтақ заряды</w:t>
      </w:r>
    </w:p>
    <w:p w14:paraId="6ACC5608">
      <w:pPr>
        <w:spacing w:after="80"/>
        <w:ind w:left="360"/>
      </w:pPr>
      <w:r>
        <w:rPr>
          <w:b/>
          <w:color w:val="B40000"/>
        </w:rPr>
        <w:t xml:space="preserve">8. </w:t>
      </w:r>
      <w:r>
        <w:rPr>
          <w:b/>
        </w:rPr>
        <w:t>Бағыттаушы шланг</w:t>
      </w:r>
    </w:p>
    <w:p w14:paraId="42665C57">
      <w:pPr>
        <w:spacing w:before="120"/>
      </w:pPr>
      <w:r>
        <w:rPr>
          <w:b/>
        </w:rPr>
        <w:t>ҚОЛДАНУ ТӘРТІБІ:</w:t>
      </w:r>
      <w:r>
        <w:rPr>
          <w:b/>
        </w:rPr>
        <w:br w:type="textWrapping"/>
      </w:r>
      <w:r>
        <w:t>1. Сақтандырғыш түйреуішті (чеканы) суырып алыңыз.</w:t>
      </w:r>
      <w:r>
        <w:br w:type="textWrapping"/>
      </w:r>
      <w:r>
        <w:t>2. Шланг ұңғысын тікелей өрт ошағына бағыттаңыз.</w:t>
      </w:r>
      <w:r>
        <w:br w:type="textWrapping"/>
      </w:r>
      <w:r>
        <w:t>3. Іске қосу тұтқасын соңына дейін басыңыз.</w:t>
      </w:r>
    </w:p>
    <w:p w14:paraId="0E0BCA6E">
      <w:pPr>
        <w:spacing w:before="280" w:after="120"/>
      </w:pPr>
      <w:r>
        <w:rPr>
          <w:rFonts w:ascii="Arial" w:hAnsi="Arial"/>
          <w:b/>
          <w:color w:val="B40000"/>
          <w:sz w:val="28"/>
        </w:rPr>
        <w:t>5. ӨРТ КЕЗІНДЕГІ ІС-ӘРЕКЕТТЕР ТӘРТІБІ</w:t>
      </w:r>
    </w:p>
    <w:p w14:paraId="2E1DEF98">
      <w:pPr>
        <w:pStyle w:val="22"/>
        <w:spacing w:after="80" w:line="276" w:lineRule="auto"/>
      </w:pPr>
      <w:r>
        <w:rPr>
          <w:b/>
        </w:rPr>
        <w:t xml:space="preserve">Дабыл қағу: </w:t>
      </w:r>
      <w:r>
        <w:t>Өрт байқалған бойда өрт дабылы жүйесінің қолмен қосу батырмасын басыңыз.</w:t>
      </w:r>
    </w:p>
    <w:p w14:paraId="7687B80B">
      <w:pPr>
        <w:pStyle w:val="22"/>
        <w:spacing w:after="80" w:line="276" w:lineRule="auto"/>
      </w:pPr>
      <w:r>
        <w:rPr>
          <w:b/>
        </w:rPr>
        <w:t xml:space="preserve">Өртке қарсы қызметті шақыру: </w:t>
      </w:r>
      <w:r>
        <w:t>Тез арада телефон соғып, мекенжайды, өрттің көлемін және аты-жөніңізді нақты хабарлаңыз.</w:t>
      </w:r>
    </w:p>
    <w:p w14:paraId="297EFCEF">
      <w:pPr>
        <w:pStyle w:val="22"/>
        <w:spacing w:after="80" w:line="276" w:lineRule="auto"/>
      </w:pPr>
      <w:r>
        <w:rPr>
          <w:b/>
        </w:rPr>
        <w:t xml:space="preserve">Эвакуация: </w:t>
      </w:r>
      <w:r>
        <w:t>Түтін толған ғимараттан адамдарды жедел түрде қауіпсіз аймаққа, сыртқа шығарыңыз. Лифтті пайдаланбаңыз!</w:t>
      </w:r>
    </w:p>
    <w:p w14:paraId="578E58FA">
      <w:pPr>
        <w:pStyle w:val="22"/>
        <w:spacing w:after="80" w:line="276" w:lineRule="auto"/>
      </w:pPr>
      <w:r>
        <w:rPr>
          <w:b/>
        </w:rPr>
        <w:t xml:space="preserve">Алғашқы сөндіру: </w:t>
      </w:r>
      <w:r>
        <w:t>Өрт көлемі кіші әрі өміріңізге қауіп төнбесе, қолжетімді құралдарды (өрт сөндіргіш, құм) пайдаланып өшіруге кірісіңіз.</w:t>
      </w:r>
    </w:p>
    <w:p w14:paraId="3B5546CD">
      <w:r>
        <w:t>––––––––––––––––––––––––––––––––––––––––––––––––––</w:t>
      </w:r>
    </w:p>
    <w:p w14:paraId="1ABCFCCC">
      <w:pPr>
        <w:spacing w:before="240" w:after="80"/>
        <w:jc w:val="center"/>
      </w:pPr>
      <w:r>
        <w:rPr>
          <w:b/>
          <w:sz w:val="28"/>
        </w:rPr>
        <w:t xml:space="preserve">ӨРТ БОЛҒАН ЖАҒДАЙДА ҚОҢЫРАУ ШАЛУ НӨМІРІ: </w:t>
      </w:r>
      <w:r>
        <w:rPr>
          <w:b/>
          <w:color w:val="DC0000"/>
          <w:sz w:val="40"/>
        </w:rPr>
        <w:t>101</w:t>
      </w:r>
    </w:p>
    <w:p w14:paraId="0E137104">
      <w:pPr>
        <w:spacing w:before="240" w:after="80"/>
        <w:jc w:val="center"/>
        <w:rPr>
          <w:b/>
          <w:color w:val="DC0000"/>
          <w:sz w:val="40"/>
        </w:rPr>
      </w:pPr>
      <w:r>
        <w:rPr>
          <w:b/>
          <w:sz w:val="28"/>
        </w:rPr>
        <w:t xml:space="preserve">БІРЫҢҒАЙ ШҰҒЫЛ ҚҰТҚАРУ ҚЫЗМЕТІ: </w:t>
      </w:r>
      <w:r>
        <w:rPr>
          <w:b/>
          <w:color w:val="DC0000"/>
          <w:sz w:val="40"/>
        </w:rPr>
        <w:t>112</w:t>
      </w:r>
    </w:p>
    <w:p w14:paraId="0C62342E">
      <w:pPr>
        <w:spacing w:before="240" w:after="80"/>
        <w:jc w:val="center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6309360" cy="6309360"/>
            <wp:effectExtent l="0" t="0" r="15240" b="15240"/>
            <wp:docPr id="1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09360" cy="63093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C174495">
      <w:pPr>
        <w:spacing w:before="240" w:after="80"/>
        <w:jc w:val="center"/>
        <w:rPr>
          <w:rFonts w:ascii="SimSun" w:hAnsi="SimSun" w:eastAsia="SimSun" w:cs="SimSun"/>
          <w:sz w:val="24"/>
          <w:szCs w:val="24"/>
        </w:rPr>
      </w:pPr>
    </w:p>
    <w:sectPr>
      <w:pgSz w:w="12240" w:h="15840"/>
      <w:pgMar w:top="1152" w:right="1152" w:bottom="1152" w:left="1152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Symbol">
    <w:panose1 w:val="05050102010706020507"/>
    <w:charset w:val="02"/>
    <w:family w:val="auto"/>
    <w:pitch w:val="default"/>
    <w:sig w:usb0="00000000" w:usb1="00000000" w:usb2="00000000" w:usb3="00000000" w:csb0="80000000" w:csb1="0000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18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28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24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7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22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D21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qFormat="1"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Arial" w:hAnsi="Arial" w:eastAsiaTheme="minorEastAsia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40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3">
    <w:name w:val="heading 2"/>
    <w:basedOn w:val="1"/>
    <w:next w:val="1"/>
    <w:link w:val="41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4">
    <w:name w:val="heading 3"/>
    <w:basedOn w:val="1"/>
    <w:next w:val="1"/>
    <w:link w:val="42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52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53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6"/>
    <w:basedOn w:val="1"/>
    <w:next w:val="1"/>
    <w:link w:val="54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8">
    <w:name w:val="heading 7"/>
    <w:basedOn w:val="1"/>
    <w:next w:val="1"/>
    <w:link w:val="55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9">
    <w:name w:val="heading 8"/>
    <w:basedOn w:val="1"/>
    <w:next w:val="1"/>
    <w:link w:val="56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0">
    <w:name w:val="heading 9"/>
    <w:basedOn w:val="1"/>
    <w:next w:val="1"/>
    <w:link w:val="57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mphasis"/>
    <w:basedOn w:val="11"/>
    <w:qFormat/>
    <w:uiPriority w:val="20"/>
    <w:rPr>
      <w:i/>
      <w:iCs/>
    </w:rPr>
  </w:style>
  <w:style w:type="character" w:styleId="14">
    <w:name w:val="Strong"/>
    <w:basedOn w:val="11"/>
    <w:qFormat/>
    <w:uiPriority w:val="22"/>
    <w:rPr>
      <w:b/>
      <w:bCs/>
    </w:rPr>
  </w:style>
  <w:style w:type="paragraph" w:styleId="15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16">
    <w:name w:val="Body Text 2"/>
    <w:basedOn w:val="1"/>
    <w:link w:val="47"/>
    <w:unhideWhenUsed/>
    <w:qFormat/>
    <w:uiPriority w:val="99"/>
    <w:pPr>
      <w:spacing w:after="120" w:line="480" w:lineRule="auto"/>
    </w:pPr>
  </w:style>
  <w:style w:type="paragraph" w:styleId="17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8">
    <w:name w:val="List Number 3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9">
    <w:name w:val="header"/>
    <w:basedOn w:val="1"/>
    <w:link w:val="37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0">
    <w:name w:val="Body Text"/>
    <w:basedOn w:val="1"/>
    <w:link w:val="46"/>
    <w:unhideWhenUsed/>
    <w:qFormat/>
    <w:uiPriority w:val="99"/>
    <w:pPr>
      <w:spacing w:after="120"/>
    </w:pPr>
  </w:style>
  <w:style w:type="paragraph" w:styleId="21">
    <w:name w:val="macro"/>
    <w:link w:val="49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22">
    <w:name w:val="List Bullet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24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25">
    <w:name w:val="Title"/>
    <w:basedOn w:val="1"/>
    <w:next w:val="1"/>
    <w:link w:val="43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paragraph" w:styleId="26">
    <w:name w:val="footer"/>
    <w:basedOn w:val="1"/>
    <w:link w:val="38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7">
    <w:name w:val="List Number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28">
    <w:name w:val="List Number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9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30">
    <w:name w:val="Body Text 3"/>
    <w:basedOn w:val="1"/>
    <w:link w:val="48"/>
    <w:unhideWhenUsed/>
    <w:qFormat/>
    <w:uiPriority w:val="99"/>
    <w:pPr>
      <w:spacing w:after="120"/>
    </w:pPr>
    <w:rPr>
      <w:sz w:val="16"/>
      <w:szCs w:val="16"/>
    </w:rPr>
  </w:style>
  <w:style w:type="paragraph" w:styleId="31">
    <w:name w:val="Subtitle"/>
    <w:basedOn w:val="1"/>
    <w:next w:val="1"/>
    <w:link w:val="44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32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3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4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35">
    <w:name w:val="List 3"/>
    <w:basedOn w:val="1"/>
    <w:unhideWhenUsed/>
    <w:qFormat/>
    <w:uiPriority w:val="99"/>
    <w:pPr>
      <w:ind w:left="1080" w:hanging="360"/>
      <w:contextualSpacing/>
    </w:pPr>
  </w:style>
  <w:style w:type="table" w:styleId="36">
    <w:name w:val="Table Grid"/>
    <w:basedOn w:val="1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7">
    <w:name w:val="Header Char"/>
    <w:basedOn w:val="11"/>
    <w:link w:val="19"/>
    <w:qFormat/>
    <w:uiPriority w:val="99"/>
  </w:style>
  <w:style w:type="character" w:customStyle="1" w:styleId="38">
    <w:name w:val="Footer Char"/>
    <w:basedOn w:val="11"/>
    <w:link w:val="26"/>
    <w:uiPriority w:val="99"/>
  </w:style>
  <w:style w:type="paragraph" w:styleId="39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40">
    <w:name w:val="Heading 1 Char"/>
    <w:basedOn w:val="11"/>
    <w:link w:val="2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41">
    <w:name w:val="Heading 2 Char"/>
    <w:basedOn w:val="11"/>
    <w:link w:val="3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42">
    <w:name w:val="Heading 3 Char"/>
    <w:basedOn w:val="11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43">
    <w:name w:val="Title Char"/>
    <w:basedOn w:val="11"/>
    <w:link w:val="25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44">
    <w:name w:val="Subtitle Char"/>
    <w:basedOn w:val="11"/>
    <w:link w:val="31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45">
    <w:name w:val="List Paragraph"/>
    <w:basedOn w:val="1"/>
    <w:qFormat/>
    <w:uiPriority w:val="34"/>
    <w:pPr>
      <w:ind w:left="720"/>
      <w:contextualSpacing/>
    </w:pPr>
  </w:style>
  <w:style w:type="character" w:customStyle="1" w:styleId="46">
    <w:name w:val="Body Text Char"/>
    <w:basedOn w:val="11"/>
    <w:link w:val="20"/>
    <w:qFormat/>
    <w:uiPriority w:val="99"/>
  </w:style>
  <w:style w:type="character" w:customStyle="1" w:styleId="47">
    <w:name w:val="Body Text 2 Char"/>
    <w:basedOn w:val="11"/>
    <w:link w:val="16"/>
    <w:uiPriority w:val="99"/>
  </w:style>
  <w:style w:type="character" w:customStyle="1" w:styleId="48">
    <w:name w:val="Body Text 3 Char"/>
    <w:basedOn w:val="11"/>
    <w:link w:val="30"/>
    <w:qFormat/>
    <w:uiPriority w:val="99"/>
    <w:rPr>
      <w:sz w:val="16"/>
      <w:szCs w:val="16"/>
    </w:rPr>
  </w:style>
  <w:style w:type="character" w:customStyle="1" w:styleId="49">
    <w:name w:val="Macro Text Char"/>
    <w:basedOn w:val="11"/>
    <w:link w:val="21"/>
    <w:uiPriority w:val="99"/>
    <w:rPr>
      <w:rFonts w:ascii="Courier" w:hAnsi="Courier"/>
      <w:sz w:val="20"/>
      <w:szCs w:val="20"/>
    </w:rPr>
  </w:style>
  <w:style w:type="paragraph" w:styleId="50">
    <w:name w:val="Quote"/>
    <w:basedOn w:val="1"/>
    <w:next w:val="1"/>
    <w:link w:val="51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51">
    <w:name w:val="Quote Char"/>
    <w:basedOn w:val="11"/>
    <w:link w:val="50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52">
    <w:name w:val="Heading 4 Char"/>
    <w:basedOn w:val="11"/>
    <w:link w:val="5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3">
    <w:name w:val="Heading 5 Char"/>
    <w:basedOn w:val="11"/>
    <w:link w:val="6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54">
    <w:name w:val="Heading 6 Char"/>
    <w:basedOn w:val="11"/>
    <w:link w:val="7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55">
    <w:name w:val="Heading 7 Char"/>
    <w:basedOn w:val="11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56">
    <w:name w:val="Heading 8 Char"/>
    <w:basedOn w:val="11"/>
    <w:link w:val="9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57">
    <w:name w:val="Heading 9 Char"/>
    <w:basedOn w:val="11"/>
    <w:link w:val="10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58">
    <w:name w:val="Intense Quote"/>
    <w:basedOn w:val="1"/>
    <w:next w:val="1"/>
    <w:link w:val="59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9">
    <w:name w:val="Intense Quote Char"/>
    <w:basedOn w:val="11"/>
    <w:link w:val="58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0">
    <w:name w:val="Subtle Emphasis"/>
    <w:basedOn w:val="11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61">
    <w:name w:val="Intense Emphasis"/>
    <w:basedOn w:val="11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2">
    <w:name w:val="Subtle Reference"/>
    <w:basedOn w:val="11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63">
    <w:name w:val="Intense Reference"/>
    <w:basedOn w:val="11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64">
    <w:name w:val="Book Title"/>
    <w:basedOn w:val="11"/>
    <w:qFormat/>
    <w:uiPriority w:val="33"/>
    <w:rPr>
      <w:b/>
      <w:bCs/>
      <w:smallCaps/>
      <w:spacing w:val="5"/>
    </w:rPr>
  </w:style>
  <w:style w:type="paragraph" w:customStyle="1" w:styleId="65">
    <w:name w:val="TOC Heading"/>
    <w:basedOn w:val="2"/>
    <w:next w:val="1"/>
    <w:semiHidden/>
    <w:unhideWhenUsed/>
    <w:qFormat/>
    <w:uiPriority w:val="39"/>
    <w:pPr>
      <w:outlineLvl w:val="9"/>
    </w:pPr>
  </w:style>
  <w:style w:type="table" w:styleId="66">
    <w:name w:val="Light Shading"/>
    <w:basedOn w:val="1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67">
    <w:name w:val="Light Shading Accent 1"/>
    <w:basedOn w:val="1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68">
    <w:name w:val="Light Shading Accent 2"/>
    <w:basedOn w:val="1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69">
    <w:name w:val="Light Shading Accent 3"/>
    <w:basedOn w:val="1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70">
    <w:name w:val="Light Shading Accent 4"/>
    <w:basedOn w:val="1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71">
    <w:name w:val="Light Shading Accent 5"/>
    <w:basedOn w:val="1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72">
    <w:name w:val="Light Shading Accent 6"/>
    <w:basedOn w:val="1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73">
    <w:name w:val="Light List"/>
    <w:basedOn w:val="1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74">
    <w:name w:val="Light List Accent 1"/>
    <w:basedOn w:val="1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75">
    <w:name w:val="Light List Accent 2"/>
    <w:basedOn w:val="1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76">
    <w:name w:val="Light List Accent 3"/>
    <w:basedOn w:val="1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77">
    <w:name w:val="Light List Accent 4"/>
    <w:basedOn w:val="1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78">
    <w:name w:val="Light List Accent 5"/>
    <w:basedOn w:val="1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79">
    <w:name w:val="Light List Accent 6"/>
    <w:basedOn w:val="1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80">
    <w:name w:val="Light Grid"/>
    <w:basedOn w:val="1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81">
    <w:name w:val="Light Grid Accent 1"/>
    <w:basedOn w:val="1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82">
    <w:name w:val="Light Grid Accent 2"/>
    <w:basedOn w:val="1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83">
    <w:name w:val="Light Grid Accent 3"/>
    <w:basedOn w:val="1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84">
    <w:name w:val="Light Grid Accent 4"/>
    <w:basedOn w:val="1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85">
    <w:name w:val="Light Grid Accent 5"/>
    <w:basedOn w:val="1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86">
    <w:name w:val="Light Grid Accent 6"/>
    <w:basedOn w:val="1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87">
    <w:name w:val="Medium Shading 1"/>
    <w:basedOn w:val="1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BFBFBF" w:themeFill="tex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88">
    <w:name w:val="Medium Shading 1 Accent 1"/>
    <w:basedOn w:val="1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3DFEE" w:themeFill="accen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89">
    <w:name w:val="Medium Shading 1 Accent 2"/>
    <w:basedOn w:val="1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FD3D3" w:themeFill="accent2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0">
    <w:name w:val="Medium Shading 1 Accent 3"/>
    <w:basedOn w:val="1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6EED5" w:themeFill="accent3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1">
    <w:name w:val="Medium Shading 1 Accent 4"/>
    <w:basedOn w:val="1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FD8E8" w:themeFill="accent4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2">
    <w:name w:val="Medium Shading 1 Accent 5"/>
    <w:basedOn w:val="1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2EAF0" w:themeFill="accent5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3">
    <w:name w:val="Medium Shading 1 Accent 6"/>
    <w:basedOn w:val="1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DE5D1" w:themeFill="accent6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4">
    <w:name w:val="Medium Shading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5">
    <w:name w:val="Medium Shading 2 Accent 1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6">
    <w:name w:val="Medium Shading 2 Accent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7">
    <w:name w:val="Medium Shading 2 Accent 3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8">
    <w:name w:val="Medium Shading 2 Accent 4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9">
    <w:name w:val="Medium Shading 2 Accent 5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00">
    <w:name w:val="Medium Shading 2 Accent 6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01">
    <w:name w:val="Medium Lis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cPr>
        <w:shd w:val="clear" w:color="auto" w:fill="BFBFBF" w:themeFill="text1" w:themeFillTint="3F"/>
      </w:tcPr>
    </w:tblStylePr>
    <w:tblStylePr w:type="band1Horz">
      <w:tcPr>
        <w:shd w:val="clear" w:color="auto" w:fill="BFBFBF" w:themeFill="text1" w:themeFillTint="3F"/>
      </w:tcPr>
    </w:tblStylePr>
  </w:style>
  <w:style w:type="table" w:styleId="102">
    <w:name w:val="Medium List 1 Accen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cPr>
        <w:shd w:val="clear" w:color="auto" w:fill="D3DFEE" w:themeFill="accent1" w:themeFillTint="3F"/>
      </w:tcPr>
    </w:tblStylePr>
    <w:tblStylePr w:type="band1Horz">
      <w:tcPr>
        <w:shd w:val="clear" w:color="auto" w:fill="D3DFEE" w:themeFill="accent1" w:themeFillTint="3F"/>
      </w:tcPr>
    </w:tblStylePr>
  </w:style>
  <w:style w:type="table" w:styleId="103">
    <w:name w:val="Medium List 1 Accent 2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cPr>
        <w:shd w:val="clear" w:color="auto" w:fill="EFD3D3" w:themeFill="accent2" w:themeFillTint="3F"/>
      </w:tcPr>
    </w:tblStylePr>
    <w:tblStylePr w:type="band1Horz">
      <w:tcPr>
        <w:shd w:val="clear" w:color="auto" w:fill="EFD3D3" w:themeFill="accent2" w:themeFillTint="3F"/>
      </w:tcPr>
    </w:tblStylePr>
  </w:style>
  <w:style w:type="table" w:styleId="104">
    <w:name w:val="Medium List 1 Accent 3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cPr>
        <w:shd w:val="clear" w:color="auto" w:fill="E6EED5" w:themeFill="accent3" w:themeFillTint="3F"/>
      </w:tcPr>
    </w:tblStylePr>
    <w:tblStylePr w:type="band1Horz">
      <w:tcPr>
        <w:shd w:val="clear" w:color="auto" w:fill="E6EED5" w:themeFill="accent3" w:themeFillTint="3F"/>
      </w:tcPr>
    </w:tblStylePr>
  </w:style>
  <w:style w:type="table" w:styleId="105">
    <w:name w:val="Medium List 1 Accent 4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cPr>
        <w:shd w:val="clear" w:color="auto" w:fill="DFD8E8" w:themeFill="accent4" w:themeFillTint="3F"/>
      </w:tcPr>
    </w:tblStylePr>
    <w:tblStylePr w:type="band1Horz">
      <w:tcPr>
        <w:shd w:val="clear" w:color="auto" w:fill="DFD8E8" w:themeFill="accent4" w:themeFillTint="3F"/>
      </w:tcPr>
    </w:tblStylePr>
  </w:style>
  <w:style w:type="table" w:styleId="106">
    <w:name w:val="Medium List 1 Accent 5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cPr>
        <w:shd w:val="clear" w:color="auto" w:fill="D2EAF0" w:themeFill="accent5" w:themeFillTint="3F"/>
      </w:tcPr>
    </w:tblStylePr>
    <w:tblStylePr w:type="band1Horz">
      <w:tcPr>
        <w:shd w:val="clear" w:color="auto" w:fill="D2EAF0" w:themeFill="accent5" w:themeFillTint="3F"/>
      </w:tcPr>
    </w:tblStylePr>
  </w:style>
  <w:style w:type="table" w:styleId="107">
    <w:name w:val="Medium List 1 Accent 6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cPr>
        <w:shd w:val="clear" w:color="auto" w:fill="FDE5D1" w:themeFill="accent6" w:themeFillTint="3F"/>
      </w:tcPr>
    </w:tblStylePr>
    <w:tblStylePr w:type="band1Horz">
      <w:tcPr>
        <w:shd w:val="clear" w:color="auto" w:fill="FDE5D1" w:themeFill="accent6" w:themeFillTint="3F"/>
      </w:tcPr>
    </w:tblStylePr>
  </w:style>
  <w:style w:type="table" w:styleId="108">
    <w:name w:val="Medium Lis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09">
    <w:name w:val="Medium List 2 Accent 1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0">
    <w:name w:val="Medium List 2 Accen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1">
    <w:name w:val="Medium List 2 Accent 3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2">
    <w:name w:val="Medium List 2 Accent 4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3">
    <w:name w:val="Medium List 2 Accent 5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4">
    <w:name w:val="Medium List 2 Accent 6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5">
    <w:name w:val="Medium Grid 1"/>
    <w:basedOn w:val="1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shd w:val="clear" w:color="auto" w:fill="7F7F7F" w:themeFill="text1" w:themeFillTint="7F"/>
      </w:tcPr>
    </w:tblStylePr>
  </w:style>
  <w:style w:type="table" w:styleId="116">
    <w:name w:val="Medium Grid 1 Accent 1"/>
    <w:basedOn w:val="1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shd w:val="clear" w:color="auto" w:fill="A7C0DE" w:themeFill="accent1" w:themeFillTint="7F"/>
      </w:tcPr>
    </w:tblStylePr>
  </w:style>
  <w:style w:type="table" w:styleId="117">
    <w:name w:val="Medium Grid 1 Accent 2"/>
    <w:basedOn w:val="1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shd w:val="clear" w:color="auto" w:fill="DFA7A6" w:themeFill="accent2" w:themeFillTint="7F"/>
      </w:tcPr>
    </w:tblStylePr>
  </w:style>
  <w:style w:type="table" w:styleId="118">
    <w:name w:val="Medium Grid 1 Accent 3"/>
    <w:basedOn w:val="1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19">
    <w:name w:val="Medium Grid 1 Accent 4"/>
    <w:basedOn w:val="1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shd w:val="clear" w:color="auto" w:fill="BFB1D0" w:themeFill="accent4" w:themeFillTint="7F"/>
      </w:tcPr>
    </w:tblStylePr>
  </w:style>
  <w:style w:type="table" w:styleId="120">
    <w:name w:val="Medium Grid 1 Accent 5"/>
    <w:basedOn w:val="1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shd w:val="clear" w:color="auto" w:fill="A5D5E2" w:themeFill="accent5" w:themeFillTint="7F"/>
      </w:tcPr>
    </w:tblStylePr>
  </w:style>
  <w:style w:type="table" w:styleId="121">
    <w:name w:val="Medium Grid 1 Accent 6"/>
    <w:basedOn w:val="1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shd w:val="clear" w:color="auto" w:fill="FBCAA2" w:themeFill="accent6" w:themeFillTint="7F"/>
      </w:tcPr>
    </w:tblStylePr>
  </w:style>
  <w:style w:type="table" w:styleId="122">
    <w:name w:val="Medium Grid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3">
    <w:name w:val="Medium Grid 2 Accent 1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4">
    <w:name w:val="Medium Grid 2 Accent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5">
    <w:name w:val="Medium Grid 2 Accent 3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6">
    <w:name w:val="Medium Grid 2 Accent 4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7">
    <w:name w:val="Medium Grid 2 Accent 5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8">
    <w:name w:val="Medium Grid 2 Accent 6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9">
    <w:name w:val="Medium Grid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30">
    <w:name w:val="Medium Grid 3 Accent 1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31">
    <w:name w:val="Medium Grid 3 Accent 2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32">
    <w:name w:val="Medium Grid 3 Accent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33">
    <w:name w:val="Medium Grid 3 Accent 4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34">
    <w:name w:val="Medium Grid 3 Accent 5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35">
    <w:name w:val="Medium Grid 3 Accent 6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36">
    <w:name w:val="Dark List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37">
    <w:name w:val="Dark List Accent 1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38">
    <w:name w:val="Dark List Accent 2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39">
    <w:name w:val="Dark List Accent 3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40">
    <w:name w:val="Dark List Accent 4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41">
    <w:name w:val="Dark List Accent 5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42">
    <w:name w:val="Dark List Accent 6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43">
    <w:name w:val="Colorful Shading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cPr>
        <w:shd w:val="clear" w:color="auto" w:fill="999999" w:themeFill="text1" w:themeFillTint="66"/>
      </w:tcPr>
    </w:tblStylePr>
    <w:tblStylePr w:type="band1Horz"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4">
    <w:name w:val="Colorful Shading Accent 1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cPr>
        <w:shd w:val="clear" w:color="auto" w:fill="B8CCE4" w:themeFill="accent1" w:themeFillTint="66"/>
      </w:tcPr>
    </w:tblStylePr>
    <w:tblStylePr w:type="band1Horz"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5">
    <w:name w:val="Colorful Shading Accent 2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cPr>
        <w:shd w:val="clear" w:color="auto" w:fill="E5B8B7" w:themeFill="accent2" w:themeFillTint="66"/>
      </w:tcPr>
    </w:tblStylePr>
    <w:tblStylePr w:type="band1Horz"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6">
    <w:name w:val="Colorful Shading Accent 3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cPr>
        <w:shd w:val="clear" w:color="auto" w:fill="D6E3BC" w:themeFill="accent3" w:themeFillTint="66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47">
    <w:name w:val="Colorful Shading Accent 4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cPr>
        <w:shd w:val="clear" w:color="auto" w:fill="CCC0D9" w:themeFill="accent4" w:themeFillTint="66"/>
      </w:tcPr>
    </w:tblStylePr>
    <w:tblStylePr w:type="band1Horz"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8">
    <w:name w:val="Colorful Shading Accent 5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cPr>
        <w:shd w:val="clear" w:color="auto" w:fill="B6DDE8" w:themeFill="accent5" w:themeFillTint="66"/>
      </w:tcPr>
    </w:tblStylePr>
    <w:tblStylePr w:type="band1Horz"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9">
    <w:name w:val="Colorful Shading Accent 6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cPr>
        <w:shd w:val="clear" w:color="auto" w:fill="FBD4B4" w:themeFill="accent6" w:themeFillTint="66"/>
      </w:tcPr>
    </w:tblStylePr>
    <w:tblStylePr w:type="band1Horz"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50">
    <w:name w:val="Colorful List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shd w:val="clear" w:color="auto" w:fill="CCCCCC" w:themeFill="text1" w:themeFillTint="33"/>
      </w:tcPr>
    </w:tblStylePr>
  </w:style>
  <w:style w:type="table" w:styleId="151">
    <w:name w:val="Colorful List Accent 1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shd w:val="clear" w:color="auto" w:fill="DBE5F1" w:themeFill="accent1" w:themeFillTint="33"/>
      </w:tcPr>
    </w:tblStylePr>
  </w:style>
  <w:style w:type="table" w:styleId="152">
    <w:name w:val="Colorful List Accent 2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shd w:val="clear" w:color="auto" w:fill="F2DBDB" w:themeFill="accent2" w:themeFillTint="33"/>
      </w:tcPr>
    </w:tblStylePr>
  </w:style>
  <w:style w:type="table" w:styleId="153">
    <w:name w:val="Colorful List Accent 3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shd w:val="clear" w:color="auto" w:fill="EAF1DD" w:themeFill="accent3" w:themeFillTint="33"/>
      </w:tcPr>
    </w:tblStylePr>
  </w:style>
  <w:style w:type="table" w:styleId="154">
    <w:name w:val="Colorful List Accent 4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shd w:val="clear" w:color="auto" w:fill="E5DFEC" w:themeFill="accent4" w:themeFillTint="33"/>
      </w:tcPr>
    </w:tblStylePr>
  </w:style>
  <w:style w:type="table" w:styleId="155">
    <w:name w:val="Colorful List Accent 5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shd w:val="clear" w:color="auto" w:fill="DAEEF3" w:themeFill="accent5" w:themeFillTint="33"/>
      </w:tcPr>
    </w:tblStylePr>
  </w:style>
  <w:style w:type="table" w:styleId="156">
    <w:name w:val="Colorful List Accent 6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shd w:val="clear" w:color="auto" w:fill="FDE9D9" w:themeFill="accent6" w:themeFillTint="33"/>
      </w:tcPr>
    </w:tblStylePr>
  </w:style>
  <w:style w:type="table" w:styleId="157">
    <w:name w:val="Colorful Grid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 w:themeFillShade="BF"/>
      </w:tc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shd w:val="clear" w:color="auto" w:fill="7F7F7F" w:themeFill="text1" w:themeFillTint="7F"/>
      </w:tcPr>
    </w:tblStylePr>
  </w:style>
  <w:style w:type="table" w:styleId="158">
    <w:name w:val="Colorful Grid Accent 1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66091" w:themeFill="accent1" w:themeFillShade="BF"/>
      </w:tc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shd w:val="clear" w:color="auto" w:fill="A7C0DE" w:themeFill="accent1" w:themeFillTint="7F"/>
      </w:tcPr>
    </w:tblStylePr>
  </w:style>
  <w:style w:type="table" w:styleId="159">
    <w:name w:val="Colorful Grid Accent 2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43734" w:themeFill="accent2" w:themeFillShade="BF"/>
      </w:tc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shd w:val="clear" w:color="auto" w:fill="DFA7A6" w:themeFill="accent2" w:themeFillTint="7F"/>
      </w:tcPr>
    </w:tblStylePr>
  </w:style>
  <w:style w:type="table" w:styleId="160">
    <w:name w:val="Colorful Grid Accent 3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76923C" w:themeFill="accent3" w:themeFillShade="BF"/>
      </w:tc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61">
    <w:name w:val="Colorful Grid Accent 4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5F497A" w:themeFill="accent4" w:themeFillShade="BF"/>
      </w:tc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shd w:val="clear" w:color="auto" w:fill="BFB1D0" w:themeFill="accent4" w:themeFillTint="7F"/>
      </w:tcPr>
    </w:tblStylePr>
  </w:style>
  <w:style w:type="table" w:styleId="162">
    <w:name w:val="Colorful Grid Accent 5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1849B" w:themeFill="accent5" w:themeFillShade="BF"/>
      </w:tc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shd w:val="clear" w:color="auto" w:fill="A5D5E2" w:themeFill="accent5" w:themeFillTint="7F"/>
      </w:tcPr>
    </w:tblStylePr>
  </w:style>
  <w:style w:type="table" w:styleId="163">
    <w:name w:val="Colorful Grid Accent 6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E36C09" w:themeFill="accent6" w:themeFillShade="BF"/>
      </w:tc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shd w:val="clear" w:color="auto" w:fill="FBCAA2" w:themeFill="accent6" w:themeFillTint="7F"/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webp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336</Words>
  <Characters>2286</Characters>
  <Lines>0</Lines>
  <Paragraphs>0</Paragraphs>
  <TotalTime>3</TotalTime>
  <ScaleCrop>false</ScaleCrop>
  <LinksUpToDate>false</LinksUpToDate>
  <CharactersWithSpaces>2580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user</cp:lastModifiedBy>
  <dcterms:modified xsi:type="dcterms:W3CDTF">2026-10-21T12:33:27Z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eyJoZGlkIjoiZWY1ZDVmZmIzZDBkMGVjOGM4ZTdhMWQxYmI1MTYzY2QifQ==</vt:lpwstr>
  </property>
  <property fmtid="{D5CDD505-2E9C-101B-9397-08002B2CF9AE}" pid="3" name="KSOProductBuildVer">
    <vt:lpwstr>1049-12.1.0.29162</vt:lpwstr>
  </property>
  <property fmtid="{D5CDD505-2E9C-101B-9397-08002B2CF9AE}" pid="4" name="ICV">
    <vt:lpwstr>FF522D45E769457A9D889EC377DED5CD_13</vt:lpwstr>
  </property>
</Properties>
</file>