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15C0BE5A">
      <w:pPr>
        <w:pStyle w:val="139"/>
        <w:pBdr>
          <w:top w:val="none" w:color="000000" w:sz="4" w:space="0"/>
          <w:left w:val="none" w:color="000000" w:sz="4" w:space="0"/>
          <w:bottom w:val="none" w:color="000000" w:sz="4" w:space="0"/>
          <w:right w:val="none" w:color="000000" w:sz="4" w:space="0"/>
        </w:pBdr>
        <w:shd w:val="clear" w:color="ffffff" w:themeColor="background1" w:fill="ffffff" w:themeFill="background1"/>
        <w:spacing w:after="179" w:before="299" w:line="390" w:lineRule="atLeast"/>
        <w:ind w:right="0" w:firstLine="0" w:left="0"/>
        <w:jc w:val="center"/>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ТЕХНИКАЛЫҚ ЕРЕКШЕЛІК</w:t>
      </w:r>
      <w:r>
        <w:rPr>
          <w:rFonts w:ascii="Times New Roman" w:hAnsi="Times New Roman" w:eastAsia="Times New Roman" w:cs="Times New Roman"/>
          <w:color w:val="000000" w:themeColor="text1"/>
          <w:sz w:val="28"/>
          <w:szCs w:val="28"/>
          <w:highlight w:val="white"/>
        </w:rPr>
      </w:r>
    </w:p>
    <w:p w14:paraId="6EE3FC1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А4 форматындағы қалташалары бар ақпараттық-безендіру стендін дайындауға</w:t>
      </w:r>
      <w:r>
        <w:rPr>
          <w:rFonts w:ascii="Times New Roman" w:hAnsi="Times New Roman" w:eastAsia="Times New Roman" w:cs="Times New Roman"/>
          <w:color w:val="000000" w:themeColor="text1"/>
          <w:sz w:val="28"/>
          <w:szCs w:val="28"/>
          <w:highlight w:val="white"/>
        </w:rPr>
      </w:r>
    </w:p>
    <w:p w14:paraId="0198B9F5">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Тауардың атауы:</w:t>
      </w:r>
      <w:r>
        <w:rPr>
          <w:rFonts w:ascii="Times New Roman" w:hAnsi="Times New Roman" w:eastAsia="Times New Roman" w:cs="Times New Roman"/>
          <w:color w:val="000000" w:themeColor="text1"/>
          <w:sz w:val="28"/>
          <w:szCs w:val="28"/>
          <w:highlight w:val="white"/>
        </w:rPr>
        <w:t xml:space="preserve"> А4 форматындағы қалташалары бар ақпараттық-безендіру стендін дайындау.</w:t>
      </w:r>
      <w:r>
        <w:rPr>
          <w:rFonts w:ascii="Times New Roman" w:hAnsi="Times New Roman" w:eastAsia="Times New Roman" w:cs="Times New Roman"/>
          <w:color w:val="000000" w:themeColor="text1"/>
          <w:sz w:val="28"/>
          <w:szCs w:val="28"/>
          <w:highlight w:val="white"/>
        </w:rPr>
      </w:r>
    </w:p>
    <w:p w14:paraId="07A409D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Мақсаты:</w:t>
      </w:r>
      <w:r>
        <w:rPr>
          <w:rFonts w:ascii="Times New Roman" w:hAnsi="Times New Roman" w:eastAsia="Times New Roman" w:cs="Times New Roman"/>
          <w:color w:val="000000" w:themeColor="text1"/>
          <w:sz w:val="28"/>
          <w:szCs w:val="28"/>
          <w:highlight w:val="white"/>
        </w:rPr>
        <w:t xml:space="preserve"> Стенд әскери мақсаттағы үй-жайлар мен объектілерді ақпараттық және көрнекі безендіруге, сондай-ақ құжаттар мен ақпараттық материалдарды орналастыруға арналған.</w:t>
      </w:r>
      <w:r>
        <w:rPr>
          <w:rFonts w:ascii="Times New Roman" w:hAnsi="Times New Roman" w:eastAsia="Times New Roman" w:cs="Times New Roman"/>
          <w:color w:val="000000" w:themeColor="text1"/>
          <w:sz w:val="28"/>
          <w:szCs w:val="28"/>
          <w:highlight w:val="white"/>
        </w:rPr>
      </w:r>
    </w:p>
    <w:p w14:paraId="2786814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Стендтің өлшемі:</w:t>
      </w:r>
      <w:r>
        <w:rPr>
          <w:rFonts w:ascii="Times New Roman" w:hAnsi="Times New Roman" w:eastAsia="Times New Roman" w:cs="Times New Roman"/>
          <w:color w:val="000000" w:themeColor="text1"/>
          <w:sz w:val="28"/>
          <w:szCs w:val="28"/>
          <w:highlight w:val="white"/>
        </w:rPr>
        <w:t xml:space="preserve"> 120 × 100 см.</w:t>
      </w:r>
      <w:r>
        <w:rPr>
          <w:rFonts w:ascii="Times New Roman" w:hAnsi="Times New Roman" w:eastAsia="Times New Roman" w:cs="Times New Roman"/>
          <w:color w:val="000000" w:themeColor="text1"/>
          <w:sz w:val="28"/>
          <w:szCs w:val="28"/>
          <w:highlight w:val="white"/>
        </w:rPr>
      </w:r>
    </w:p>
    <w:p w14:paraId="516E2BE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Техникалық сипаттамалары және дайындауға қойылатын талаптар:</w:t>
      </w:r>
      <w:r>
        <w:rPr>
          <w:rFonts w:ascii="Times New Roman" w:hAnsi="Times New Roman" w:eastAsia="Times New Roman" w:cs="Times New Roman"/>
          <w:color w:val="000000" w:themeColor="text1"/>
          <w:sz w:val="28"/>
          <w:szCs w:val="28"/>
          <w:highlight w:val="white"/>
        </w:rPr>
      </w:r>
    </w:p>
    <w:p w14:paraId="0B9AE5F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Негізгі материал — қалыңдығы 10 мм ПВХ.</w:t>
      </w:r>
      <w:r>
        <w:rPr>
          <w:rFonts w:ascii="Times New Roman" w:hAnsi="Times New Roman" w:eastAsia="Times New Roman" w:cs="Times New Roman"/>
          <w:color w:val="000000" w:themeColor="text1"/>
          <w:sz w:val="28"/>
          <w:szCs w:val="28"/>
          <w:highlight w:val="white"/>
        </w:rPr>
      </w:r>
    </w:p>
    <w:p w14:paraId="3231CB5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конструкциясы — екі қабатты.</w:t>
      </w:r>
      <w:r>
        <w:rPr>
          <w:rFonts w:ascii="Times New Roman" w:hAnsi="Times New Roman" w:eastAsia="Times New Roman" w:cs="Times New Roman"/>
          <w:color w:val="000000" w:themeColor="text1"/>
          <w:sz w:val="28"/>
          <w:szCs w:val="28"/>
          <w:highlight w:val="white"/>
        </w:rPr>
      </w:r>
    </w:p>
    <w:p w14:paraId="67B0CE8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Бірінші қабат — стендтің негізгі панелі.</w:t>
      </w:r>
      <w:r>
        <w:rPr>
          <w:rFonts w:ascii="Times New Roman" w:hAnsi="Times New Roman" w:eastAsia="Times New Roman" w:cs="Times New Roman"/>
          <w:color w:val="000000" w:themeColor="text1"/>
          <w:sz w:val="28"/>
          <w:szCs w:val="28"/>
          <w:highlight w:val="white"/>
        </w:rPr>
      </w:r>
    </w:p>
    <w:p w14:paraId="4FAB8934">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Екінші қабат — стендтің атауы.</w:t>
      </w:r>
      <w:r>
        <w:rPr>
          <w:rFonts w:ascii="Times New Roman" w:hAnsi="Times New Roman" w:eastAsia="Times New Roman" w:cs="Times New Roman"/>
          <w:color w:val="000000" w:themeColor="text1"/>
          <w:sz w:val="28"/>
          <w:szCs w:val="28"/>
          <w:highlight w:val="white"/>
        </w:rPr>
      </w:r>
    </w:p>
    <w:p w14:paraId="6F0F908E">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А4 форматындағы қалташалар — 8 (сегіз) дана.</w:t>
      </w:r>
      <w:r>
        <w:rPr>
          <w:rFonts w:ascii="Times New Roman" w:hAnsi="Times New Roman" w:eastAsia="Times New Roman" w:cs="Times New Roman"/>
          <w:color w:val="000000" w:themeColor="text1"/>
          <w:sz w:val="28"/>
          <w:szCs w:val="28"/>
          <w:highlight w:val="white"/>
        </w:rPr>
      </w:r>
    </w:p>
    <w:p w14:paraId="2E5F221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қалыңдығы 3 мм мөлдір акрилден жасалуы тиіс.</w:t>
      </w:r>
      <w:r>
        <w:rPr>
          <w:rFonts w:ascii="Times New Roman" w:hAnsi="Times New Roman" w:eastAsia="Times New Roman" w:cs="Times New Roman"/>
          <w:color w:val="000000" w:themeColor="text1"/>
          <w:sz w:val="28"/>
          <w:szCs w:val="28"/>
          <w:highlight w:val="white"/>
        </w:rPr>
      </w:r>
    </w:p>
    <w:p w14:paraId="1D881AB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дистанциялық болттар арқылы сенімді бекітілуі тиіс.</w:t>
      </w:r>
      <w:r>
        <w:rPr>
          <w:rFonts w:ascii="Times New Roman" w:hAnsi="Times New Roman" w:eastAsia="Times New Roman" w:cs="Times New Roman"/>
          <w:color w:val="000000" w:themeColor="text1"/>
          <w:sz w:val="28"/>
          <w:szCs w:val="28"/>
          <w:highlight w:val="white"/>
        </w:rPr>
      </w:r>
    </w:p>
    <w:p w14:paraId="1956DB5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Қалташалар А4 форматындағы құжаттарды ыңғайлы орналастыруға және алуға мүмкіндік беруі тиіс.</w:t>
      </w:r>
      <w:r>
        <w:rPr>
          <w:rFonts w:ascii="Times New Roman" w:hAnsi="Times New Roman" w:eastAsia="Times New Roman" w:cs="Times New Roman"/>
          <w:color w:val="000000" w:themeColor="text1"/>
          <w:sz w:val="28"/>
          <w:szCs w:val="28"/>
          <w:highlight w:val="white"/>
        </w:rPr>
      </w:r>
    </w:p>
    <w:p w14:paraId="199EC33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шеттері қызыл түсті сәндік жиекпен безендірілуі тиіс.</w:t>
      </w:r>
      <w:r>
        <w:rPr>
          <w:rFonts w:ascii="Times New Roman" w:hAnsi="Times New Roman" w:eastAsia="Times New Roman" w:cs="Times New Roman"/>
          <w:color w:val="000000" w:themeColor="text1"/>
          <w:sz w:val="28"/>
          <w:szCs w:val="28"/>
          <w:highlight w:val="white"/>
        </w:rPr>
      </w:r>
    </w:p>
    <w:p w14:paraId="49C67192">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Толық түсті басып шығару ажыратымдылығы кемінде 1440 dpi болуы тиіс.</w:t>
      </w:r>
      <w:r>
        <w:rPr>
          <w:rFonts w:ascii="Times New Roman" w:hAnsi="Times New Roman" w:eastAsia="Times New Roman" w:cs="Times New Roman"/>
          <w:color w:val="000000" w:themeColor="text1"/>
          <w:sz w:val="28"/>
          <w:szCs w:val="28"/>
          <w:highlight w:val="white"/>
        </w:rPr>
      </w:r>
    </w:p>
    <w:p w14:paraId="5652900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Стендтің бүкіл периметрі бойынша алюминий профиль орнатылуы тиіс.</w:t>
      </w:r>
      <w:r>
        <w:rPr>
          <w:rFonts w:ascii="Times New Roman" w:hAnsi="Times New Roman" w:eastAsia="Times New Roman" w:cs="Times New Roman"/>
          <w:color w:val="000000" w:themeColor="text1"/>
          <w:sz w:val="28"/>
          <w:szCs w:val="28"/>
          <w:highlight w:val="white"/>
        </w:rPr>
      </w:r>
    </w:p>
    <w:p w14:paraId="04784F37">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Барлық элементтер ұқыпты өңделіп, сенімді бекітілуі тиіс.</w:t>
      </w:r>
      <w:r>
        <w:rPr>
          <w:rFonts w:ascii="Times New Roman" w:hAnsi="Times New Roman" w:eastAsia="Times New Roman" w:cs="Times New Roman"/>
          <w:color w:val="000000" w:themeColor="text1"/>
          <w:sz w:val="28"/>
          <w:szCs w:val="28"/>
          <w:highlight w:val="white"/>
        </w:rPr>
      </w:r>
    </w:p>
    <w:p w14:paraId="25CA1FEF">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Сызаттарға, сынықтарға, жарықтарға, басып шығару ақауларына және басқа да көзге көрінетін өндірістік ақауларға жол берілмейді.</w:t>
      </w:r>
      <w:r>
        <w:rPr>
          <w:rFonts w:ascii="Times New Roman" w:hAnsi="Times New Roman" w:eastAsia="Times New Roman" w:cs="Times New Roman"/>
          <w:color w:val="000000" w:themeColor="text1"/>
          <w:sz w:val="28"/>
          <w:szCs w:val="28"/>
          <w:highlight w:val="white"/>
        </w:rPr>
      </w:r>
    </w:p>
    <w:p w14:paraId="1D16C179">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Сыртқы көрінісі мен сапасына қойылатын талаптар:</w:t>
      </w:r>
      <w:r>
        <w:rPr>
          <w:rFonts w:ascii="Times New Roman" w:hAnsi="Times New Roman" w:eastAsia="Times New Roman" w:cs="Times New Roman"/>
          <w:color w:val="000000" w:themeColor="text1"/>
          <w:sz w:val="28"/>
          <w:szCs w:val="28"/>
          <w:highlight w:val="white"/>
        </w:rPr>
      </w:r>
    </w:p>
    <w:p w14:paraId="69B88DA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ұқыпты, эстетикалық талаптарға сай және ресми стильде орындалуы тиіс. Стендтің атауы анық әрі жақсы көрінетін болуы қажет. Қызыл түсті сәндік жиек негізгі панельмен үйлесімді болуы тиіс. Мөлдір акрил қалташаларында сызаттар, жарықтар және басқа да кө</w:t>
      </w:r>
      <w:r>
        <w:rPr>
          <w:rFonts w:ascii="Times New Roman" w:hAnsi="Times New Roman" w:eastAsia="Times New Roman" w:cs="Times New Roman"/>
          <w:color w:val="000000" w:themeColor="text1"/>
          <w:sz w:val="28"/>
          <w:szCs w:val="28"/>
          <w:highlight w:val="white"/>
        </w:rPr>
        <w:t xml:space="preserve">зге көрінетін ақаулар болмауы керек.</w:t>
      </w:r>
      <w:r>
        <w:rPr>
          <w:rFonts w:ascii="Times New Roman" w:hAnsi="Times New Roman" w:eastAsia="Times New Roman" w:cs="Times New Roman"/>
          <w:color w:val="000000" w:themeColor="text1"/>
          <w:sz w:val="28"/>
          <w:szCs w:val="28"/>
          <w:highlight w:val="white"/>
        </w:rPr>
      </w:r>
    </w:p>
    <w:p w14:paraId="3945CC9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Дайындау және жеткізу талаптары:</w:t>
      </w:r>
      <w:r>
        <w:rPr>
          <w:rFonts w:ascii="Times New Roman" w:hAnsi="Times New Roman" w:eastAsia="Times New Roman" w:cs="Times New Roman"/>
          <w:color w:val="000000" w:themeColor="text1"/>
          <w:sz w:val="28"/>
          <w:szCs w:val="28"/>
          <w:highlight w:val="white"/>
        </w:rPr>
      </w:r>
    </w:p>
    <w:p w14:paraId="2AC977F4">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осы техникалық ерекшелікке және тапсырыс берушімен келісілген макетке сәйкес дайындалуы тиіс. Дайын бұйым тасымалдау кезінде зақымдануды болдырмайтын тәсілмен қапталуы қажет. Стенд сегіз акрил қалташасымен және барлық сәндік элементтерімен бірге, пер</w:t>
      </w:r>
      <w:r>
        <w:rPr>
          <w:rFonts w:ascii="Times New Roman" w:hAnsi="Times New Roman" w:eastAsia="Times New Roman" w:cs="Times New Roman"/>
          <w:color w:val="000000" w:themeColor="text1"/>
          <w:sz w:val="28"/>
          <w:szCs w:val="28"/>
          <w:highlight w:val="white"/>
        </w:rPr>
        <w:t xml:space="preserve">иметрі бойынша алюминий профилімен жабдықталған, пайдалануға дайын күйде жеткізілуі тиіс.</w:t>
      </w:r>
      <w:r>
        <w:rPr>
          <w:rFonts w:ascii="Times New Roman" w:hAnsi="Times New Roman" w:eastAsia="Times New Roman" w:cs="Times New Roman"/>
          <w:color w:val="000000" w:themeColor="text1"/>
          <w:sz w:val="28"/>
          <w:szCs w:val="28"/>
          <w:highlight w:val="white"/>
        </w:rPr>
      </w:r>
    </w:p>
    <w:p w14:paraId="1BB2581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Саны мен құны:</w:t>
      </w:r>
      <w:r>
        <w:rPr>
          <w:rFonts w:ascii="Times New Roman" w:hAnsi="Times New Roman" w:eastAsia="Times New Roman" w:cs="Times New Roman"/>
          <w:color w:val="000000" w:themeColor="text1"/>
          <w:sz w:val="28"/>
          <w:szCs w:val="28"/>
          <w:highlight w:val="white"/>
        </w:rPr>
      </w:r>
    </w:p>
    <w:p w14:paraId="74C8178B">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Саны: 20 (жиырма) дана.</w:t>
      </w:r>
      <w:r>
        <w:rPr>
          <w:rFonts w:ascii="Times New Roman" w:hAnsi="Times New Roman" w:eastAsia="Times New Roman" w:cs="Times New Roman"/>
          <w:color w:val="000000" w:themeColor="text1"/>
          <w:sz w:val="28"/>
          <w:szCs w:val="28"/>
          <w:highlight w:val="white"/>
        </w:rPr>
      </w:r>
    </w:p>
    <w:p w14:paraId="4B63B64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Бір данасының бағасы: 12 900 (он екі мың тоғыз жүз) теңге.</w:t>
      </w:r>
      <w:r>
        <w:rPr>
          <w:rFonts w:ascii="Times New Roman" w:hAnsi="Times New Roman" w:eastAsia="Times New Roman" w:cs="Times New Roman"/>
          <w:color w:val="000000" w:themeColor="text1"/>
          <w:sz w:val="28"/>
          <w:szCs w:val="28"/>
          <w:highlight w:val="white"/>
        </w:rPr>
      </w:r>
    </w:p>
    <w:p w14:paraId="04C6E77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Жалпы құны: 258 000 (екі жүз елу сегіз мың) теңге.</w:t>
      </w:r>
      <w:r>
        <w:rPr>
          <w:rFonts w:ascii="Times New Roman" w:hAnsi="Times New Roman" w:eastAsia="Times New Roman" w:cs="Times New Roman"/>
          <w:color w:val="000000" w:themeColor="text1"/>
          <w:sz w:val="28"/>
          <w:szCs w:val="28"/>
          <w:highlight w:val="white"/>
        </w:rPr>
      </w:r>
    </w:p>
    <w:p w14:paraId="72D2067A">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Техникалық ерекшелікке сәйкестік талаптары:</w:t>
      </w:r>
      <w:r>
        <w:rPr>
          <w:rFonts w:ascii="Times New Roman" w:hAnsi="Times New Roman" w:eastAsia="Times New Roman" w:cs="Times New Roman"/>
          <w:color w:val="000000" w:themeColor="text1"/>
          <w:sz w:val="28"/>
          <w:szCs w:val="28"/>
          <w:highlight w:val="white"/>
        </w:rPr>
      </w:r>
    </w:p>
    <w:p w14:paraId="33F5B58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Жеткізілетін тауар көрсетілген өлшемдерге, материалдарға, конструкциялық ерекшеліктерге және сапа талаптарына сәйкес болуы тиіс. Тауарды қабылдау тапсырыс беруші тарапынан саны, сыртқы көрінісі, әр стендте А4 форматындағы сегіз мөлдір акрил қалташасының бо</w:t>
      </w:r>
      <w:r>
        <w:rPr>
          <w:rFonts w:ascii="Times New Roman" w:hAnsi="Times New Roman" w:eastAsia="Times New Roman" w:cs="Times New Roman"/>
          <w:color w:val="000000" w:themeColor="text1"/>
          <w:sz w:val="28"/>
          <w:szCs w:val="28"/>
          <w:highlight w:val="white"/>
        </w:rPr>
        <w:t xml:space="preserve">луы және техникалық ерекшелікке сәйкестігі тексерілгеннен кейін жүзеге асырылады.</w:t>
      </w:r>
      <w:r>
        <w:rPr>
          <w:rFonts w:ascii="Times New Roman" w:hAnsi="Times New Roman" w:eastAsia="Times New Roman" w:cs="Times New Roman"/>
          <w:color w:val="000000" w:themeColor="text1"/>
          <w:sz w:val="28"/>
          <w:szCs w:val="28"/>
          <w:highlight w:val="white"/>
        </w:rPr>
      </w:r>
    </w:p>
    <w:p w14:paraId="7AC8297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Шартты орындау нәтижесі:</w:t>
      </w:r>
      <w:r>
        <w:rPr>
          <w:rFonts w:ascii="Times New Roman" w:hAnsi="Times New Roman" w:eastAsia="Times New Roman" w:cs="Times New Roman"/>
          <w:color w:val="000000" w:themeColor="text1"/>
          <w:sz w:val="28"/>
          <w:szCs w:val="28"/>
          <w:highlight w:val="white"/>
        </w:rPr>
      </w:r>
    </w:p>
    <w:p w14:paraId="3E6E37E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Өлшемі 120 × 100 см, қалыңдығы 10 мм ПВХ материалынан жасалған, екі қабатты құрылымды, қызыл түсті сәндік жиекпен және периметрі бойынша алюминий профильмен жабдықталған 20 (жиырма) дайын ақпараттық-безендіру стендін жеткізу. Әрбір стенд қалыңдығы 3 мм мөл</w:t>
      </w:r>
      <w:r>
        <w:rPr>
          <w:rFonts w:ascii="Times New Roman" w:hAnsi="Times New Roman" w:eastAsia="Times New Roman" w:cs="Times New Roman"/>
          <w:color w:val="000000" w:themeColor="text1"/>
          <w:sz w:val="28"/>
          <w:szCs w:val="28"/>
          <w:highlight w:val="white"/>
        </w:rPr>
        <w:t xml:space="preserve">дір акрилден жасалған, дистанциялық болттармен бекітілген А4 форматындағы 8 қалташамен жабдықталуы тиіс.</w:t>
      </w:r>
      <w:r>
        <w:rPr>
          <w:rFonts w:ascii="Times New Roman" w:hAnsi="Times New Roman" w:eastAsia="Times New Roman" w:cs="Times New Roman"/>
          <w:color w:val="000000" w:themeColor="text1"/>
          <w:sz w:val="28"/>
          <w:szCs w:val="28"/>
          <w:highlight w:val="white"/>
        </w:rPr>
      </w:r>
    </w:p>
    <w:p w14:paraId="328BFEEC">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Сатып алудың жалпы сомасы: 258 000 (екі жүз елу сегіз мың) теңге.</w:t>
      </w:r>
      <w:r>
        <w:rPr>
          <w:rFonts w:ascii="Times New Roman" w:hAnsi="Times New Roman" w:cs="Times New Roman"/>
          <w:color w:val="000000" w:themeColor="text1"/>
          <w:sz w:val="28"/>
          <w:szCs w:val="28"/>
          <w:highlight w:val="white"/>
        </w:rPr>
      </w:r>
    </w:p>
    <w:p w14:paraId="255B60B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613C054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646F8440">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08CCDE1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03AF63DE">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r>
        <w:rPr>
          <w:rFonts w:ascii="Times New Roman" w:hAnsi="Times New Roman" w:eastAsia="Times New Roman" w:cs="Times New Roman"/>
          <w:b/>
          <w:color w:val="000000" w:themeColor="text1"/>
          <w:sz w:val="28"/>
          <w:szCs w:val="28"/>
          <w:highlight w:val="none"/>
        </w:rPr>
      </w:r>
    </w:p>
    <w:p w14:paraId="62E807E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center"/>
        <w:rPr>
          <w:rFonts w:ascii="Times New Roman" w:hAnsi="Times New Roman" w:eastAsia="Times New Roman" w:cs="Times New Roman"/>
          <w:b/>
          <w:bCs/>
          <w:color w:val="000000" w:themeColor="text1"/>
          <w:sz w:val="28"/>
          <w:szCs w:val="28"/>
          <w:highlight w:val="none"/>
        </w:rPr>
      </w:pPr>
      <w:r>
        <w:rPr>
          <w:rFonts w:ascii="Times New Roman" w:hAnsi="Times New Roman" w:eastAsia="Times New Roman" w:cs="Times New Roman"/>
          <w:b/>
          <w:color w:val="000000" w:themeColor="text1"/>
          <w:sz w:val="28"/>
          <w:szCs w:val="28"/>
          <w:highlight w:val="white"/>
        </w:rPr>
      </w:r>
      <w:r>
        <w:rPr>
          <w:rFonts w:ascii="Times New Roman" w:hAnsi="Times New Roman" w:eastAsia="Times New Roman" w:cs="Times New Roman"/>
          <w:b/>
          <w:color w:val="000000" w:themeColor="text1"/>
          <w:sz w:val="28"/>
          <w:szCs w:val="28"/>
          <w:highlight w:val="white"/>
        </w:rPr>
        <w:t xml:space="preserve">ТЕХНИЧЕСКАЯ СПЕЦИФИКАЦИЯ</w:t>
      </w:r>
      <w:r>
        <w:rPr>
          <w:rFonts w:ascii="Times New Roman" w:hAnsi="Times New Roman" w:cs="Times New Roman"/>
          <w:color w:val="000000" w:themeColor="text1"/>
          <w:sz w:val="28"/>
          <w:szCs w:val="28"/>
          <w:highlight w:val="white"/>
        </w:rPr>
      </w:r>
      <w:r/>
    </w:p>
    <w:p w14:paraId="5AB060A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На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74E34D1B">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1. Наименование товара:</w:t>
      </w:r>
      <w:r>
        <w:rPr>
          <w:rFonts w:ascii="Times New Roman" w:hAnsi="Times New Roman" w:eastAsia="Times New Roman" w:cs="Times New Roman"/>
          <w:color w:val="000000" w:themeColor="text1"/>
          <w:sz w:val="28"/>
          <w:szCs w:val="28"/>
          <w:highlight w:val="white"/>
        </w:rPr>
        <w:t xml:space="preserve"> Изготовление информационно-оформительского стенда с кармашками формата А4.</w:t>
      </w:r>
      <w:r>
        <w:rPr>
          <w:rFonts w:ascii="Times New Roman" w:hAnsi="Times New Roman" w:eastAsia="Times New Roman" w:cs="Times New Roman"/>
          <w:color w:val="000000" w:themeColor="text1"/>
          <w:sz w:val="28"/>
          <w:szCs w:val="28"/>
          <w:highlight w:val="white"/>
        </w:rPr>
      </w:r>
    </w:p>
    <w:p w14:paraId="27CE481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2. Назначение:</w:t>
      </w:r>
      <w:r>
        <w:rPr>
          <w:rFonts w:ascii="Times New Roman" w:hAnsi="Times New Roman" w:eastAsia="Times New Roman" w:cs="Times New Roman"/>
          <w:color w:val="000000" w:themeColor="text1"/>
          <w:sz w:val="28"/>
          <w:szCs w:val="28"/>
          <w:highlight w:val="white"/>
        </w:rPr>
        <w:t xml:space="preserve"> Стенд предназначен для информационного и наглядного оформления помещений и объектов военного назначения, а также для размещения документов и информационных материалов.</w:t>
      </w:r>
      <w:r>
        <w:rPr>
          <w:rFonts w:ascii="Times New Roman" w:hAnsi="Times New Roman" w:eastAsia="Times New Roman" w:cs="Times New Roman"/>
          <w:color w:val="000000" w:themeColor="text1"/>
          <w:sz w:val="28"/>
          <w:szCs w:val="28"/>
          <w:highlight w:val="white"/>
        </w:rPr>
      </w:r>
    </w:p>
    <w:p w14:paraId="2D8B26F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3. Размер стенда:</w:t>
      </w:r>
      <w:r>
        <w:rPr>
          <w:rFonts w:ascii="Times New Roman" w:hAnsi="Times New Roman" w:eastAsia="Times New Roman" w:cs="Times New Roman"/>
          <w:color w:val="000000" w:themeColor="text1"/>
          <w:sz w:val="28"/>
          <w:szCs w:val="28"/>
          <w:highlight w:val="white"/>
        </w:rPr>
        <w:t xml:space="preserve"> 120 × 100 см.</w:t>
      </w:r>
      <w:r>
        <w:rPr>
          <w:rFonts w:ascii="Times New Roman" w:hAnsi="Times New Roman" w:eastAsia="Times New Roman" w:cs="Times New Roman"/>
          <w:color w:val="000000" w:themeColor="text1"/>
          <w:sz w:val="28"/>
          <w:szCs w:val="28"/>
          <w:highlight w:val="white"/>
        </w:rPr>
      </w:r>
    </w:p>
    <w:p w14:paraId="0AD94E0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4. Технические характеристики и требования к изготовлению:</w:t>
      </w:r>
      <w:r>
        <w:rPr>
          <w:rFonts w:ascii="Times New Roman" w:hAnsi="Times New Roman" w:eastAsia="Times New Roman" w:cs="Times New Roman"/>
          <w:color w:val="000000" w:themeColor="text1"/>
          <w:sz w:val="28"/>
          <w:szCs w:val="28"/>
          <w:highlight w:val="white"/>
        </w:rPr>
      </w:r>
    </w:p>
    <w:p w14:paraId="453320C4">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Материал основы — ПВХ толщиной 10 мм.</w:t>
      </w:r>
      <w:r>
        <w:rPr>
          <w:rFonts w:ascii="Times New Roman" w:hAnsi="Times New Roman" w:eastAsia="Times New Roman" w:cs="Times New Roman"/>
          <w:color w:val="000000" w:themeColor="text1"/>
          <w:sz w:val="28"/>
          <w:szCs w:val="28"/>
          <w:highlight w:val="white"/>
        </w:rPr>
      </w:r>
    </w:p>
    <w:p w14:paraId="4FF9DB0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Конструкция стенда — двухслойная.</w:t>
      </w:r>
      <w:r>
        <w:rPr>
          <w:rFonts w:ascii="Times New Roman" w:hAnsi="Times New Roman" w:eastAsia="Times New Roman" w:cs="Times New Roman"/>
          <w:color w:val="000000" w:themeColor="text1"/>
          <w:sz w:val="28"/>
          <w:szCs w:val="28"/>
          <w:highlight w:val="white"/>
        </w:rPr>
      </w:r>
    </w:p>
    <w:p w14:paraId="662960D9">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Первый слой — основная панель стенда.</w:t>
      </w:r>
      <w:r>
        <w:rPr>
          <w:rFonts w:ascii="Times New Roman" w:hAnsi="Times New Roman" w:eastAsia="Times New Roman" w:cs="Times New Roman"/>
          <w:color w:val="000000" w:themeColor="text1"/>
          <w:sz w:val="28"/>
          <w:szCs w:val="28"/>
          <w:highlight w:val="white"/>
        </w:rPr>
      </w:r>
    </w:p>
    <w:p w14:paraId="12E3857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Второй слой — наименование стенда.</w:t>
      </w:r>
      <w:r>
        <w:rPr>
          <w:rFonts w:ascii="Times New Roman" w:hAnsi="Times New Roman" w:eastAsia="Times New Roman" w:cs="Times New Roman"/>
          <w:color w:val="000000" w:themeColor="text1"/>
          <w:sz w:val="28"/>
          <w:szCs w:val="28"/>
          <w:highlight w:val="white"/>
        </w:rPr>
      </w:r>
    </w:p>
    <w:p w14:paraId="04B420E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формата А4 — 8 (восемь) штук.</w:t>
      </w:r>
      <w:r>
        <w:rPr>
          <w:rFonts w:ascii="Times New Roman" w:hAnsi="Times New Roman" w:eastAsia="Times New Roman" w:cs="Times New Roman"/>
          <w:color w:val="000000" w:themeColor="text1"/>
          <w:sz w:val="28"/>
          <w:szCs w:val="28"/>
          <w:highlight w:val="white"/>
        </w:rPr>
      </w:r>
    </w:p>
    <w:p w14:paraId="723D58C8">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должны быть изготовлены из прозрачного акрила толщиной 3 мм.</w:t>
      </w:r>
      <w:r>
        <w:rPr>
          <w:rFonts w:ascii="Times New Roman" w:hAnsi="Times New Roman" w:eastAsia="Times New Roman" w:cs="Times New Roman"/>
          <w:color w:val="000000" w:themeColor="text1"/>
          <w:sz w:val="28"/>
          <w:szCs w:val="28"/>
          <w:highlight w:val="white"/>
        </w:rPr>
      </w:r>
    </w:p>
    <w:p w14:paraId="6BD73D3A">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Крепление кармашков осуществляется с помощью дистанционных болтов, обеспечивающих надёжную фиксацию.</w:t>
      </w:r>
      <w:r>
        <w:rPr>
          <w:rFonts w:ascii="Times New Roman" w:hAnsi="Times New Roman" w:eastAsia="Times New Roman" w:cs="Times New Roman"/>
          <w:color w:val="000000" w:themeColor="text1"/>
          <w:sz w:val="28"/>
          <w:szCs w:val="28"/>
          <w:highlight w:val="white"/>
        </w:rPr>
      </w:r>
    </w:p>
    <w:p w14:paraId="7E9881CE">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Кармашки должны обеспечивать удобное размещение и извлечение документов формата А4.</w:t>
      </w:r>
      <w:r>
        <w:rPr>
          <w:rFonts w:ascii="Times New Roman" w:hAnsi="Times New Roman" w:eastAsia="Times New Roman" w:cs="Times New Roman"/>
          <w:color w:val="000000" w:themeColor="text1"/>
          <w:sz w:val="28"/>
          <w:szCs w:val="28"/>
          <w:highlight w:val="white"/>
        </w:rPr>
      </w:r>
    </w:p>
    <w:p w14:paraId="73DF2BC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Края стенда должны быть оформлены декоративной каймой красного цвета.</w:t>
      </w:r>
      <w:r>
        <w:rPr>
          <w:rFonts w:ascii="Times New Roman" w:hAnsi="Times New Roman" w:eastAsia="Times New Roman" w:cs="Times New Roman"/>
          <w:color w:val="000000" w:themeColor="text1"/>
          <w:sz w:val="28"/>
          <w:szCs w:val="28"/>
          <w:highlight w:val="white"/>
        </w:rPr>
      </w:r>
    </w:p>
    <w:p w14:paraId="4E7CD386">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Полноцветная печать с разрешением не менее 1440 dpi.</w:t>
      </w:r>
      <w:r>
        <w:rPr>
          <w:rFonts w:ascii="Times New Roman" w:hAnsi="Times New Roman" w:eastAsia="Times New Roman" w:cs="Times New Roman"/>
          <w:color w:val="000000" w:themeColor="text1"/>
          <w:sz w:val="28"/>
          <w:szCs w:val="28"/>
          <w:highlight w:val="white"/>
        </w:rPr>
      </w:r>
    </w:p>
    <w:p w14:paraId="2BE4BC2C">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 всему периметру стенда должен быть установлен алюминиевый профиль.</w:t>
      </w:r>
      <w:r>
        <w:rPr>
          <w:rFonts w:ascii="Times New Roman" w:hAnsi="Times New Roman" w:eastAsia="Times New Roman" w:cs="Times New Roman"/>
          <w:color w:val="000000" w:themeColor="text1"/>
          <w:sz w:val="28"/>
          <w:szCs w:val="28"/>
          <w:highlight w:val="white"/>
        </w:rPr>
      </w:r>
    </w:p>
    <w:p w14:paraId="5B2E347D">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Все элементы конструкции должны быть аккуратно обработаны и надёжно закреплены.</w:t>
      </w:r>
      <w:r>
        <w:rPr>
          <w:rFonts w:ascii="Times New Roman" w:hAnsi="Times New Roman" w:eastAsia="Times New Roman" w:cs="Times New Roman"/>
          <w:color w:val="000000" w:themeColor="text1"/>
          <w:sz w:val="28"/>
          <w:szCs w:val="28"/>
          <w:highlight w:val="white"/>
        </w:rPr>
      </w:r>
    </w:p>
    <w:p w14:paraId="32608D85">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Не допускаются царапины, сколы, трещины, дефекты печати и другие видимые производственные дефекты.</w:t>
      </w:r>
      <w:r>
        <w:rPr>
          <w:rFonts w:ascii="Times New Roman" w:hAnsi="Times New Roman" w:eastAsia="Times New Roman" w:cs="Times New Roman"/>
          <w:color w:val="000000" w:themeColor="text1"/>
          <w:sz w:val="28"/>
          <w:szCs w:val="28"/>
          <w:highlight w:val="white"/>
        </w:rPr>
      </w:r>
    </w:p>
    <w:p w14:paraId="2B0DD484">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5. Требования к внешнему виду и качеству:</w:t>
      </w:r>
      <w:r>
        <w:rPr>
          <w:rFonts w:ascii="Times New Roman" w:hAnsi="Times New Roman" w:eastAsia="Times New Roman" w:cs="Times New Roman"/>
          <w:color w:val="000000" w:themeColor="text1"/>
          <w:sz w:val="28"/>
          <w:szCs w:val="28"/>
          <w:highlight w:val="white"/>
        </w:rPr>
      </w:r>
    </w:p>
    <w:p w14:paraId="00B46C33">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Стенд должен иметь аккуратный, эстетичный и официальный внешний вид. Наименование стенда должно быть чётким и хорошо различимым. Декоративная кайма красного цвета должна гармонировать с основной панелью. Прозрачные акриловые кармашки должны быть без царапи</w:t>
      </w:r>
      <w:r>
        <w:rPr>
          <w:rFonts w:ascii="Times New Roman" w:hAnsi="Times New Roman" w:eastAsia="Times New Roman" w:cs="Times New Roman"/>
          <w:color w:val="000000" w:themeColor="text1"/>
          <w:sz w:val="28"/>
          <w:szCs w:val="28"/>
          <w:highlight w:val="white"/>
        </w:rPr>
        <w:t xml:space="preserve">н, трещин и других видимых дефектов.</w:t>
      </w:r>
      <w:r>
        <w:rPr>
          <w:rFonts w:ascii="Times New Roman" w:hAnsi="Times New Roman" w:eastAsia="Times New Roman" w:cs="Times New Roman"/>
          <w:color w:val="000000" w:themeColor="text1"/>
          <w:sz w:val="28"/>
          <w:szCs w:val="28"/>
          <w:highlight w:val="white"/>
        </w:rPr>
      </w:r>
    </w:p>
    <w:p w14:paraId="0C2C1A4F">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6. Требования к изготовлению и поставке:</w:t>
      </w:r>
      <w:r>
        <w:rPr>
          <w:rFonts w:ascii="Times New Roman" w:hAnsi="Times New Roman" w:eastAsia="Times New Roman" w:cs="Times New Roman"/>
          <w:color w:val="000000" w:themeColor="text1"/>
          <w:sz w:val="28"/>
          <w:szCs w:val="28"/>
          <w:highlight w:val="white"/>
        </w:rPr>
      </w:r>
    </w:p>
    <w:p w14:paraId="159B7932">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Изготовление осуществляется в соответствии с настоящей технической спецификацией и макетом, согласованным с заказчиком. Готовое изделие должно быть упаковано способом, исключающим повреждения при транспортировке. Стенд поставляется в готовом к эксплуатации</w:t>
      </w:r>
      <w:r>
        <w:rPr>
          <w:rFonts w:ascii="Times New Roman" w:hAnsi="Times New Roman" w:eastAsia="Times New Roman" w:cs="Times New Roman"/>
          <w:color w:val="000000" w:themeColor="text1"/>
          <w:sz w:val="28"/>
          <w:szCs w:val="28"/>
          <w:highlight w:val="white"/>
        </w:rPr>
        <w:t xml:space="preserve"> виде, с восемью акриловыми кармашками и алюминиевым профилем по периметру.</w:t>
      </w:r>
      <w:r>
        <w:rPr>
          <w:rFonts w:ascii="Times New Roman" w:hAnsi="Times New Roman" w:eastAsia="Times New Roman" w:cs="Times New Roman"/>
          <w:color w:val="000000" w:themeColor="text1"/>
          <w:sz w:val="28"/>
          <w:szCs w:val="28"/>
          <w:highlight w:val="white"/>
        </w:rPr>
      </w:r>
    </w:p>
    <w:p w14:paraId="21927991">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7. Количество и стоимость:</w:t>
      </w:r>
      <w:r>
        <w:rPr>
          <w:rFonts w:ascii="Times New Roman" w:hAnsi="Times New Roman" w:eastAsia="Times New Roman" w:cs="Times New Roman"/>
          <w:color w:val="000000" w:themeColor="text1"/>
          <w:sz w:val="28"/>
          <w:szCs w:val="28"/>
          <w:highlight w:val="white"/>
        </w:rPr>
      </w:r>
    </w:p>
    <w:p w14:paraId="7366599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Количество: 20 (двадцать) штук.</w:t>
      </w:r>
      <w:r>
        <w:rPr>
          <w:rFonts w:ascii="Times New Roman" w:hAnsi="Times New Roman" w:eastAsia="Times New Roman" w:cs="Times New Roman"/>
          <w:color w:val="000000" w:themeColor="text1"/>
          <w:sz w:val="28"/>
          <w:szCs w:val="28"/>
          <w:highlight w:val="white"/>
        </w:rPr>
      </w:r>
    </w:p>
    <w:p w14:paraId="2356DCE3">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Цена за единицу: 12 900 (двенадцать тысяч девятьсот) тенге.</w:t>
      </w:r>
      <w:r>
        <w:rPr>
          <w:rFonts w:ascii="Times New Roman" w:hAnsi="Times New Roman" w:eastAsia="Times New Roman" w:cs="Times New Roman"/>
          <w:color w:val="000000" w:themeColor="text1"/>
          <w:sz w:val="28"/>
          <w:szCs w:val="28"/>
          <w:highlight w:val="white"/>
        </w:rPr>
      </w:r>
    </w:p>
    <w:p w14:paraId="103CE680">
      <w:pPr>
        <w:pStyle w:val="668"/>
        <w:numPr>
          <w:ilvl w:val="0"/>
          <w:numId w:val="1"/>
        </w:num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Общая стоимость: 258 000 (двести пятьдесят восемь тысяч) тенге.</w:t>
      </w:r>
      <w:r>
        <w:rPr>
          <w:rFonts w:ascii="Times New Roman" w:hAnsi="Times New Roman" w:eastAsia="Times New Roman" w:cs="Times New Roman"/>
          <w:color w:val="000000" w:themeColor="text1"/>
          <w:sz w:val="28"/>
          <w:szCs w:val="28"/>
          <w:highlight w:val="white"/>
        </w:rPr>
      </w:r>
    </w:p>
    <w:p w14:paraId="4DD25DFD">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8. Требования к соответствию технической спецификации:</w:t>
      </w:r>
      <w:r>
        <w:rPr>
          <w:rFonts w:ascii="Times New Roman" w:hAnsi="Times New Roman" w:eastAsia="Times New Roman" w:cs="Times New Roman"/>
          <w:color w:val="000000" w:themeColor="text1"/>
          <w:sz w:val="28"/>
          <w:szCs w:val="28"/>
          <w:highlight w:val="white"/>
        </w:rPr>
      </w:r>
    </w:p>
    <w:p w14:paraId="167D0D97">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Поставляемый товар должен соответствовать указанным размерам, материалам, конструктивным особенностям и требованиям к качеству. Приёмка товара осуществляется заказчиком после проверки количества, внешнего вида, наличия восьми прозрачных акриловых кармашков</w:t>
      </w:r>
      <w:r>
        <w:rPr>
          <w:rFonts w:ascii="Times New Roman" w:hAnsi="Times New Roman" w:eastAsia="Times New Roman" w:cs="Times New Roman"/>
          <w:color w:val="000000" w:themeColor="text1"/>
          <w:sz w:val="28"/>
          <w:szCs w:val="28"/>
          <w:highlight w:val="white"/>
        </w:rPr>
        <w:t xml:space="preserve"> формата А4 на каждом стенде и соответствия технической спецификации.</w:t>
      </w:r>
      <w:r>
        <w:rPr>
          <w:rFonts w:ascii="Times New Roman" w:hAnsi="Times New Roman" w:eastAsia="Times New Roman" w:cs="Times New Roman"/>
          <w:color w:val="000000" w:themeColor="text1"/>
          <w:sz w:val="28"/>
          <w:szCs w:val="28"/>
          <w:highlight w:val="white"/>
        </w:rPr>
      </w:r>
    </w:p>
    <w:p w14:paraId="508D1416">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9. Результат исполнения договора:</w:t>
      </w:r>
      <w:r>
        <w:rPr>
          <w:rFonts w:ascii="Times New Roman" w:hAnsi="Times New Roman" w:eastAsia="Times New Roman" w:cs="Times New Roman"/>
          <w:color w:val="000000" w:themeColor="text1"/>
          <w:sz w:val="28"/>
          <w:szCs w:val="28"/>
          <w:highlight w:val="white"/>
        </w:rPr>
      </w:r>
    </w:p>
    <w:p w14:paraId="0AA15298">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color w:val="000000" w:themeColor="text1"/>
          <w:sz w:val="28"/>
          <w:szCs w:val="28"/>
          <w:highlight w:val="white"/>
        </w:rPr>
        <w:t xml:space="preserve">Поставка 20 (двадцати) готовых информационно-оформительских стендов размером 120 × 100 см, изготовленных из ПВХ толщиной 10 мм, с двухслойной конструкцией, декоративной каймой красного цвета и алюминиевым профилем по периметру. Каждый стенд должен быть осн</w:t>
      </w:r>
      <w:r>
        <w:rPr>
          <w:rFonts w:ascii="Times New Roman" w:hAnsi="Times New Roman" w:eastAsia="Times New Roman" w:cs="Times New Roman"/>
          <w:color w:val="000000" w:themeColor="text1"/>
          <w:sz w:val="28"/>
          <w:szCs w:val="28"/>
          <w:highlight w:val="white"/>
        </w:rPr>
        <w:t xml:space="preserve">ащён восемью прозрачными акриловыми кармашками формата А4 толщиной 3 мм, закреплёнными на дистанционных болтах.</w:t>
      </w:r>
      <w:r>
        <w:rPr>
          <w:rFonts w:ascii="Times New Roman" w:hAnsi="Times New Roman" w:eastAsia="Times New Roman" w:cs="Times New Roman"/>
          <w:color w:val="000000" w:themeColor="text1"/>
          <w:sz w:val="28"/>
          <w:szCs w:val="28"/>
          <w:highlight w:val="white"/>
        </w:rPr>
      </w:r>
    </w:p>
    <w:p w14:paraId="1C0E668C">
      <w:pPr>
        <w:pBdr>
          <w:top w:val="none" w:color="000000" w:sz="4" w:space="0"/>
          <w:left w:val="none" w:color="000000" w:sz="4" w:space="0"/>
          <w:bottom w:val="none" w:color="000000" w:sz="4" w:space="0"/>
          <w:right w:val="none" w:color="000000" w:sz="4" w:space="0"/>
        </w:pBdr>
        <w:shd w:val="clear" w:color="ffffff" w:themeColor="background1" w:fill="ffffff" w:themeFill="background1"/>
        <w:spacing w:line="390" w:lineRule="atLeast"/>
        <w:ind w:right="0" w:firstLine="0" w:left="0"/>
        <w:jc w:val="both"/>
        <w:rPr>
          <w:rFonts w:ascii="Times New Roman" w:hAnsi="Times New Roman" w:cs="Times New Roman"/>
          <w:color w:val="000000" w:themeColor="text1"/>
          <w:sz w:val="28"/>
          <w:szCs w:val="28"/>
          <w:highlight w:val="white"/>
        </w:rPr>
      </w:pPr>
      <w:r>
        <w:rPr>
          <w:rFonts w:ascii="Times New Roman" w:hAnsi="Times New Roman" w:eastAsia="Times New Roman" w:cs="Times New Roman"/>
          <w:b/>
          <w:color w:val="000000" w:themeColor="text1"/>
          <w:sz w:val="28"/>
          <w:szCs w:val="28"/>
          <w:highlight w:val="white"/>
        </w:rPr>
        <w:t xml:space="preserve">Общая сумма закупки: 258 000 (двести пятьдесят восемь тысяч) тенге.</w:t>
      </w:r>
      <w:r>
        <w:rPr>
          <w:rFonts w:ascii="Times New Roman" w:hAnsi="Times New Roman" w:eastAsia="Times New Roman" w:cs="Times New Roman"/>
          <w:color w:val="000000" w:themeColor="text1"/>
          <w:sz w:val="28"/>
          <w:szCs w:val="28"/>
          <w:highlight w:val="white"/>
        </w:rPr>
      </w:r>
    </w:p>
    <w:p>
      <w:pPr>
        <w:pBdr/>
        <w:shd w:val="clear" w:color="ffffff" w:themeColor="background1" w:fill="ffffff" w:themeFill="background1"/>
        <w:spacing/>
        <w:ind/>
        <w:jc w:val="both"/>
        <w:rPr>
          <w:color w:val="000000" w:themeColor="text1"/>
          <w:highlight w:val="white"/>
        </w:rPr>
      </w:pPr>
      <w:r>
        <w:rPr>
          <w:color w:val="000000" w:themeColor="text1"/>
          <w:highlight w:val="white"/>
        </w:rPr>
      </w:r>
      <w:r>
        <w:rPr>
          <w:color w:val="000000" w:themeColor="text1"/>
          <w:highlight w:val="white"/>
        </w:rPr>
      </w:r>
    </w:p>
    <w:sectPr>
      <w:footnotePr/>
      <w:endnotePr/>
      <w:type w:val="nextPage"/>
      <w:pgSz w:h="16838" w:orient="portrait" w:w="11906"/>
      <w:pgMar w:top="1134" w:right="850"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Wingdings">
    <w:panose1 w:val="05000000000000000000"/>
  </w:font>
  <w:font w:name="Courier New">
    <w:panose1 w:val="02070309020205020404"/>
  </w:font>
  <w:font w:name="Symbol">
    <w:panose1 w:val="05050102010706020507"/>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8D6096"/>
    <w:lvl w:ilvl="0">
      <w:isLgl w:val="false"/>
      <w:lvlJc w:val="left"/>
      <w:lvlText w:val="·"/>
      <w:numFmt w:val="bullet"/>
      <w:pPr>
        <w:pBdr/>
        <w:spacing/>
        <w:ind w:hanging="360" w:left="709"/>
      </w:pPr>
      <w:rPr>
        <w:rFonts w:hint="default" w:ascii="Symbol" w:hAnsi="Symbol" w:eastAsia="Symbol" w:cs="Symbol"/>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200" w:afterAutospacing="0" w:before="0" w:beforeAutospacing="0" w:line="276"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w:basedOn w:val="66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Table Grid Light"/>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1"/>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2"/>
    <w:basedOn w:val="66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3"/>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4"/>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Plain Table 5"/>
    <w:basedOn w:val="66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w:basedOn w:val="66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1 Light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2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w:basedOn w:val="66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1"/>
    <w:basedOn w:val="66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eeb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5"/>
    <w:basedOn w:val="66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3 - Accent 6"/>
    <w:basedOn w:val="66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w:basedOn w:val="66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1"/>
    <w:basedOn w:val="66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febf7"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69a3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2"/>
    <w:basedOn w:val="66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3"/>
    <w:basedOn w:val="66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4"/>
    <w:basedOn w:val="66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5"/>
    <w:basedOn w:val="66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4 - Accent 6"/>
    <w:basedOn w:val="66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Accent 1"/>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eebf6" w:themeFill="accent1" w:themeFillTint="34"/>
    </w:tblPr>
    <w:tcPr>
      <w:tcBorders/>
    </w:tcPr>
    <w:tblStylePr w:type="band1Horz">
      <w:pPr>
        <w:pBdr/>
        <w:spacing/>
        <w:ind/>
      </w:pPr>
      <w:tblPr>
        <w:tblBorders/>
      </w:tblPr>
      <w:tcPr>
        <w:shd w:val="clear" w:color="ffffff" w:themeColor="accent1" w:themeTint="75" w:fill="b4d1ec" w:themeFill="accent1" w:themeFillTint="75"/>
        <w:tcBorders/>
      </w:tcPr>
    </w:tblStylePr>
    <w:tblStylePr w:type="band1Vert">
      <w:pPr>
        <w:pBdr/>
        <w:spacing/>
        <w:ind/>
      </w:pPr>
      <w:tblPr>
        <w:tblBorders/>
      </w:tblPr>
      <w:tcPr>
        <w:shd w:val="clear" w:color="ffffff" w:themeColor="accent1" w:themeTint="75" w:fill="b4d1ec"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5b9bd5" w:themeFill="accent1"/>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rFonts w:ascii="Arial" w:hAnsi="Arial"/>
        <w:b/>
        <w:color w:val="ffffff"/>
        <w:sz w:val="22"/>
      </w:rPr>
      <w:pPr>
        <w:pBdr/>
        <w:spacing/>
        <w:ind/>
      </w:pPr>
      <w:tblPr>
        <w:tblBorders/>
      </w:tblPr>
      <w:tcPr>
        <w:shd w:val="clear" w:color="ffffff" w:themeColor="accent1" w:fill="5b9bd5" w:themeFill="accent1"/>
        <w:tcBorders/>
      </w:tcPr>
    </w:tblStylePr>
    <w:tblStylePr w:type="lastRow">
      <w:rPr>
        <w:rFonts w:ascii="Arial" w:hAnsi="Arial"/>
        <w:b/>
        <w:color w:val="ffffff"/>
        <w:sz w:val="22"/>
      </w:rPr>
      <w:pPr>
        <w:pBdr/>
        <w:spacing/>
        <w:ind/>
      </w:pPr>
      <w:tblPr>
        <w:tblBorders/>
      </w:tblPr>
      <w:tcPr>
        <w:shd w:val="clear" w:color="ffffff" w:themeColor="accent1" w:fill="5b9bd5"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2"/>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 Accent 3"/>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Accent 4"/>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5"/>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3" w:themeFill="accent5" w:themeFillTint="34"/>
    </w:tblPr>
    <w:tcPr>
      <w:tcBorders/>
    </w:tcPr>
    <w:tblStylePr w:type="band1Horz">
      <w:pPr>
        <w:pBdr/>
        <w:spacing/>
        <w:ind/>
      </w:pPr>
      <w:tblPr>
        <w:tblBorders/>
      </w:tblPr>
      <w:tcPr>
        <w:shd w:val="clear" w:color="ffffff" w:themeColor="accent5" w:themeTint="75" w:fill="a9bee4" w:themeFill="accent5" w:themeFillTint="75"/>
        <w:tcBorders/>
      </w:tcPr>
    </w:tblStylePr>
    <w:tblStylePr w:type="band1Vert">
      <w:pPr>
        <w:pBdr/>
        <w:spacing/>
        <w:ind/>
      </w:pPr>
      <w:tblPr>
        <w:tblBorders/>
      </w:tblPr>
      <w:tcPr>
        <w:shd w:val="clear" w:color="ffffff"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472c4" w:themeFill="accent5"/>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rFonts w:ascii="Arial" w:hAnsi="Arial"/>
        <w:b/>
        <w:color w:val="ffffff"/>
        <w:sz w:val="22"/>
      </w:rPr>
      <w:pPr>
        <w:pBdr/>
        <w:spacing/>
        <w:ind/>
      </w:pPr>
      <w:tblPr>
        <w:tblBorders/>
      </w:tblPr>
      <w:tcPr>
        <w:shd w:val="clear" w:color="ffffff" w:themeColor="accent5" w:fill="4472c4" w:themeFill="accent5"/>
        <w:tcBorders/>
      </w:tcPr>
    </w:tblStylePr>
    <w:tblStylePr w:type="lastRow">
      <w:rPr>
        <w:rFonts w:ascii="Arial" w:hAnsi="Arial"/>
        <w:b/>
        <w:color w:val="ffffff"/>
        <w:sz w:val="22"/>
      </w:rPr>
      <w:pPr>
        <w:pBdr/>
        <w:spacing/>
        <w:ind/>
      </w:pPr>
      <w:tblPr>
        <w:tblBorders/>
      </w:tblPr>
      <w:tcPr>
        <w:shd w:val="clear" w:color="ffffff" w:themeColor="accent5" w:fill="4472c4"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5 Dark - Accent 6"/>
    <w:basedOn w:val="66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Grid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5">
    <w:name w:val="Grid Table 6 Colorful - Accent 1"/>
    <w:basedOn w:val="66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07abd" w:themeColor="accent1" w:themeTint="80" w:themeShade="95"/>
      </w:rPr>
      <w:pPr>
        <w:pBdr/>
        <w:spacing/>
        <w:ind/>
      </w:pPr>
      <w:tblPr>
        <w:tblBorders/>
      </w:tblPr>
      <w:tcPr>
        <w:tcBorders/>
      </w:tcPr>
    </w:tblStylePr>
    <w:tblStylePr w:type="firstRow">
      <w:rPr>
        <w:b/>
        <w:color w:val="307abd" w:themeColor="accent1" w:themeTint="80" w:themeShade="95"/>
      </w:rPr>
      <w:pPr>
        <w:pBdr/>
        <w:spacing/>
        <w:ind/>
      </w:pPr>
      <w:tblPr>
        <w:tblBorders/>
      </w:tblPr>
      <w:tcPr>
        <w:tcBorders>
          <w:bottom w:val="single" w:color="000000" w:themeColor="accent1" w:themeTint="80" w:sz="12" w:space="0"/>
        </w:tcBorders>
      </w:tcPr>
    </w:tblStylePr>
    <w:tblStylePr w:type="lastCol">
      <w:rPr>
        <w:b/>
        <w:color w:val="307abd" w:themeColor="accent1" w:themeTint="80" w:themeShade="95"/>
      </w:rPr>
      <w:pPr>
        <w:pBdr/>
        <w:spacing/>
        <w:ind/>
      </w:pPr>
      <w:tblPr>
        <w:tblBorders/>
      </w:tblPr>
      <w:tcPr>
        <w:tcBorders/>
      </w:tcPr>
    </w:tblStylePr>
    <w:tblStylePr w:type="lastRow">
      <w:rPr>
        <w:b/>
        <w:color w:val="307abd"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6">
    <w:name w:val="Grid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7">
    <w:name w:val="Grid Table 6 Colorful - Accent 3"/>
    <w:basedOn w:val="66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16161" w:themeColor="accent3" w:themeTint="FE" w:themeShade="95"/>
      </w:rPr>
      <w:pPr>
        <w:pBdr/>
        <w:spacing/>
        <w:ind/>
      </w:pPr>
      <w:tblPr>
        <w:tblBorders/>
      </w:tblPr>
      <w:tcPr>
        <w:tcBorders/>
      </w:tcPr>
    </w:tblStylePr>
    <w:tblStylePr w:type="firstRow">
      <w:rPr>
        <w:b/>
        <w:color w:val="616161" w:themeColor="accent3" w:themeTint="FE" w:themeShade="95"/>
      </w:rPr>
      <w:pPr>
        <w:pBdr/>
        <w:spacing/>
        <w:ind/>
      </w:pPr>
      <w:tblPr>
        <w:tblBorders/>
      </w:tblPr>
      <w:tcPr>
        <w:tcBorders>
          <w:bottom w:val="single" w:color="000000" w:themeColor="accent3" w:themeTint="FE" w:sz="12" w:space="0"/>
        </w:tcBorders>
      </w:tcPr>
    </w:tblStylePr>
    <w:tblStylePr w:type="lastCol">
      <w:rPr>
        <w:b/>
        <w:color w:val="616161" w:themeColor="accent3" w:themeTint="FE" w:themeShade="95"/>
      </w:rPr>
      <w:pPr>
        <w:pBdr/>
        <w:spacing/>
        <w:ind/>
      </w:pPr>
      <w:tblPr>
        <w:tblBorders/>
      </w:tblPr>
      <w:tcPr>
        <w:tcBorders/>
      </w:tcPr>
    </w:tblStylePr>
    <w:tblStylePr w:type="lastRow">
      <w:rPr>
        <w:b/>
        <w:color w:val="616161"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8">
    <w:name w:val="Grid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9">
    <w:name w:val="Grid Table 6 Colorful - Accent 5"/>
    <w:basedOn w:val="66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5"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6 Colorful - Accent 6"/>
    <w:basedOn w:val="66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5" w:themeShade="95"/>
      </w:rPr>
      <w:pPr>
        <w:pBdr/>
        <w:spacing/>
        <w:ind/>
      </w:pPr>
      <w:tblPr>
        <w:tblBorders/>
      </w:tblPr>
      <w:tcPr>
        <w:tcBorders/>
      </w:tcPr>
    </w:tblStylePr>
    <w:tblStylePr w:type="firstRow">
      <w:rPr>
        <w:b/>
        <w:color w:val="254275" w:themeColor="accent5" w:themeShade="95"/>
      </w:rPr>
      <w:pPr>
        <w:pBdr/>
        <w:spacing/>
        <w:ind/>
      </w:pPr>
      <w:tblPr>
        <w:tblBorders/>
      </w:tblPr>
      <w:tcPr>
        <w:tcBorders>
          <w:bottom w:val="single" w:color="000000" w:themeColor="accent6" w:sz="12" w:space="0"/>
        </w:tcBorders>
      </w:tcPr>
    </w:tblStylePr>
    <w:tblStylePr w:type="lastCol">
      <w:rPr>
        <w:b/>
        <w:color w:val="254275" w:themeColor="accent5" w:themeShade="95"/>
      </w:rPr>
      <w:pPr>
        <w:pBdr/>
        <w:spacing/>
        <w:ind/>
      </w:pPr>
      <w:tblPr>
        <w:tblBorders/>
      </w:tblPr>
      <w:tcPr>
        <w:tcBorders/>
      </w:tcPr>
    </w:tblStylePr>
    <w:tblStylePr w:type="lastRow">
      <w:rPr>
        <w:b/>
        <w:color w:val="2542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1">
    <w:name w:val="Grid Table 7 Colorful"/>
    <w:basedOn w:val="66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1"/>
    <w:basedOn w:val="66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07abd" w:themeColor="accent1" w:themeTint="80" w:themeShade="95"/>
        <w:sz w:val="22"/>
      </w:rPr>
      <w:pPr>
        <w:pBdr/>
        <w:spacing/>
        <w:ind/>
      </w:pPr>
      <w:tblPr>
        <w:tblBorders/>
      </w:tblPr>
      <w:tcPr>
        <w:shd w:val="clear" w:color="ffffff" w:themeColor="accent1" w:themeTint="34" w:fill="deebf6" w:themeFill="accent1" w:themeFillTint="34"/>
        <w:tcBorders/>
      </w:tcPr>
    </w:tblStylePr>
    <w:tblStylePr w:type="band1Vert">
      <w:pPr>
        <w:pBdr/>
        <w:spacing/>
        <w:ind/>
      </w:pPr>
      <w:tblPr>
        <w:tblBorders/>
      </w:tblPr>
      <w:tcPr>
        <w:shd w:val="clear" w:color="ffffff" w:themeColor="accent1" w:themeTint="34" w:fill="deebf6" w:themeFill="accent1" w:themeFillTint="34"/>
        <w:tcBorders/>
      </w:tcPr>
    </w:tblStylePr>
    <w:tblStylePr w:type="band2Horz">
      <w:rPr>
        <w:rFonts w:ascii="Arial" w:hAnsi="Arial"/>
        <w:color w:val="307abd"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07abd"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07abd"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07abd"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2"/>
    <w:basedOn w:val="66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3"/>
    <w:basedOn w:val="66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16161"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16161"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16161"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16161"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16161"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4"/>
    <w:basedOn w:val="66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5"/>
    <w:basedOn w:val="66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54275" w:themeColor="accent5" w:themeShade="95"/>
        <w:sz w:val="22"/>
      </w:rPr>
      <w:pPr>
        <w:pBdr/>
        <w:spacing/>
        <w:ind/>
      </w:pPr>
      <w:tblPr>
        <w:tblBorders/>
      </w:tblPr>
      <w:tcPr>
        <w:shd w:val="clear" w:color="ffffff" w:themeColor="accent5" w:themeTint="34" w:fill="d9e2f3" w:themeFill="accent5" w:themeFillTint="34"/>
        <w:tcBorders/>
      </w:tcPr>
    </w:tblStylePr>
    <w:tblStylePr w:type="band1Vert">
      <w:pPr>
        <w:pBdr/>
        <w:spacing/>
        <w:ind/>
      </w:pPr>
      <w:tblPr>
        <w:tblBorders/>
      </w:tblPr>
      <w:tcPr>
        <w:shd w:val="clear" w:color="ffffff" w:themeColor="accent5" w:themeTint="34" w:fill="d9e2f3" w:themeFill="accent5" w:themeFillTint="34"/>
        <w:tcBorders/>
      </w:tcPr>
    </w:tblStylePr>
    <w:tblStylePr w:type="band2Horz">
      <w:rPr>
        <w:rFonts w:ascii="Arial" w:hAnsi="Arial"/>
        <w:color w:val="2542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54275"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275"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54275"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7 Colorful - Accent 6"/>
    <w:basedOn w:val="66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1"/>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2"/>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3"/>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4"/>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5"/>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1 Light - Accent 6"/>
    <w:basedOn w:val="66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w:basedOn w:val="66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1"/>
    <w:basedOn w:val="66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2"/>
    <w:basedOn w:val="66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3"/>
    <w:basedOn w:val="66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4"/>
    <w:basedOn w:val="66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5"/>
    <w:basedOn w:val="66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2 - Accent 6"/>
    <w:basedOn w:val="66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1"/>
    <w:basedOn w:val="66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2"/>
    <w:basedOn w:val="66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3"/>
    <w:basedOn w:val="66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4"/>
    <w:basedOn w:val="66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5"/>
    <w:basedOn w:val="66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8eaa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3 - Accent 6"/>
    <w:basedOn w:val="66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w:basedOn w:val="66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1"/>
    <w:basedOn w:val="66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6e6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2"/>
    <w:basedOn w:val="66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3"/>
    <w:basedOn w:val="66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4"/>
    <w:basedOn w:val="66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5"/>
    <w:basedOn w:val="66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0dc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4 - Accent 6"/>
    <w:basedOn w:val="66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6">
    <w:name w:val="List Table 5 Dark"/>
    <w:basedOn w:val="66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1"/>
    <w:basedOn w:val="66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cPr>
      <w:tcBorders/>
    </w:tcPr>
    <w:tblStylePr w:type="band1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5b9bd5"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5b9bd5"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5b9bd5"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2"/>
    <w:basedOn w:val="66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3"/>
    <w:basedOn w:val="66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4"/>
    <w:basedOn w:val="66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5"/>
    <w:basedOn w:val="66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adb" w:themeFill="accent5" w:themeFillTint="9A"/>
    </w:tblPr>
    <w:tcPr>
      <w:tcBorders/>
    </w:tcPr>
    <w:tblStylePr w:type="band1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8eaadb"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8eaadb"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8eaadb"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5 Dark - Accent 6"/>
    <w:basedOn w:val="66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3">
    <w:name w:val="List Table 6 Colorful"/>
    <w:basedOn w:val="66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1"/>
    <w:basedOn w:val="66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1" w:themeShade="95"/>
      </w:rPr>
      <w:pPr>
        <w:pBdr/>
        <w:spacing/>
        <w:ind/>
      </w:pPr>
      <w:tblPr>
        <w:tblBorders/>
      </w:tblPr>
      <w:tcPr>
        <w:tcBorders/>
      </w:tcPr>
    </w:tblStylePr>
    <w:tblStylePr w:type="firstRow">
      <w:rPr>
        <w:b/>
        <w:color w:val="245b8d" w:themeColor="accent1" w:themeShade="95"/>
      </w:rPr>
      <w:pPr>
        <w:pBdr/>
        <w:spacing/>
        <w:ind/>
      </w:pPr>
      <w:tblPr>
        <w:tblBorders/>
      </w:tblPr>
      <w:tcPr>
        <w:tcBorders>
          <w:bottom w:val="single" w:color="000000" w:themeColor="accent1" w:sz="4" w:space="0"/>
        </w:tcBorders>
      </w:tcPr>
    </w:tblStylePr>
    <w:tblStylePr w:type="lastCol">
      <w:rPr>
        <w:b/>
        <w:color w:val="245b8d" w:themeColor="accent1" w:themeShade="95"/>
      </w:rPr>
      <w:pPr>
        <w:pBdr/>
        <w:spacing/>
        <w:ind/>
      </w:pPr>
      <w:tblPr>
        <w:tblBorders/>
      </w:tblPr>
      <w:tcPr>
        <w:tcBorders/>
      </w:tcPr>
    </w:tblStylePr>
    <w:tblStylePr w:type="lastRow">
      <w:rPr>
        <w:b/>
        <w:color w:val="245b8d"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2"/>
    <w:basedOn w:val="66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b5d12" w:themeColor="accent2" w:themeTint="97" w:themeShade="95"/>
      </w:rPr>
      <w:pPr>
        <w:pBdr/>
        <w:spacing/>
        <w:ind/>
      </w:pPr>
      <w:tblPr>
        <w:tblBorders/>
      </w:tblPr>
      <w:tcPr>
        <w:tcBorders/>
      </w:tcPr>
    </w:tblStylePr>
    <w:tblStylePr w:type="firstRow">
      <w:rPr>
        <w:b/>
        <w:color w:val="cb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b5d12" w:themeColor="accent2" w:themeTint="97" w:themeShade="95"/>
      </w:rPr>
      <w:pPr>
        <w:pBdr/>
        <w:spacing/>
        <w:ind/>
      </w:pPr>
      <w:tblPr>
        <w:tblBorders/>
      </w:tblPr>
      <w:tcPr>
        <w:tcBorders/>
      </w:tcPr>
    </w:tblStylePr>
    <w:tblStylePr w:type="lastRow">
      <w:rPr>
        <w:b/>
        <w:color w:val="cb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3"/>
    <w:basedOn w:val="66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67676" w:themeColor="accent3" w:themeTint="98" w:themeShade="95"/>
      </w:rPr>
      <w:pPr>
        <w:pBdr/>
        <w:spacing/>
        <w:ind/>
      </w:pPr>
      <w:tblPr>
        <w:tblBorders/>
      </w:tblPr>
      <w:tcPr>
        <w:tcBorders/>
      </w:tcPr>
    </w:tblStylePr>
    <w:tblStylePr w:type="firstRow">
      <w:rPr>
        <w:b/>
        <w:color w:val="767676" w:themeColor="accent3" w:themeTint="98" w:themeShade="95"/>
      </w:rPr>
      <w:pPr>
        <w:pBdr/>
        <w:spacing/>
        <w:ind/>
      </w:pPr>
      <w:tblPr>
        <w:tblBorders/>
      </w:tblPr>
      <w:tcPr>
        <w:tcBorders>
          <w:bottom w:val="single" w:color="000000" w:themeColor="accent3" w:themeTint="98" w:sz="4" w:space="0"/>
        </w:tcBorders>
      </w:tcPr>
    </w:tblStylePr>
    <w:tblStylePr w:type="lastCol">
      <w:rPr>
        <w:b/>
        <w:color w:val="767676" w:themeColor="accent3" w:themeTint="98" w:themeShade="95"/>
      </w:rPr>
      <w:pPr>
        <w:pBdr/>
        <w:spacing/>
        <w:ind/>
      </w:pPr>
      <w:tblPr>
        <w:tblBorders/>
      </w:tblPr>
      <w:tcPr>
        <w:tcBorders/>
      </w:tcPr>
    </w:tblStylePr>
    <w:tblStylePr w:type="lastRow">
      <w:rPr>
        <w:b/>
        <w:color w:val="767676"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4"/>
    <w:basedOn w:val="66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5"/>
    <w:basedOn w:val="66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5aa1" w:themeColor="accent5" w:themeTint="9A" w:themeShade="95"/>
      </w:rPr>
      <w:pPr>
        <w:pBdr/>
        <w:spacing/>
        <w:ind/>
      </w:pPr>
      <w:tblPr>
        <w:tblBorders/>
      </w:tblPr>
      <w:tcPr>
        <w:tcBorders/>
      </w:tcPr>
    </w:tblStylePr>
    <w:tblStylePr w:type="firstRow">
      <w:rPr>
        <w:b/>
        <w:color w:val="335aa1" w:themeColor="accent5" w:themeTint="9A" w:themeShade="95"/>
      </w:rPr>
      <w:pPr>
        <w:pBdr/>
        <w:spacing/>
        <w:ind/>
      </w:pPr>
      <w:tblPr>
        <w:tblBorders/>
      </w:tblPr>
      <w:tcPr>
        <w:tcBorders>
          <w:bottom w:val="single" w:color="000000" w:themeColor="accent5" w:themeTint="9A" w:sz="4" w:space="0"/>
        </w:tcBorders>
      </w:tcPr>
    </w:tblStylePr>
    <w:tblStylePr w:type="lastCol">
      <w:rPr>
        <w:b/>
        <w:color w:val="335aa1" w:themeColor="accent5" w:themeTint="9A" w:themeShade="95"/>
      </w:rPr>
      <w:pPr>
        <w:pBdr/>
        <w:spacing/>
        <w:ind/>
      </w:pPr>
      <w:tblPr>
        <w:tblBorders/>
      </w:tblPr>
      <w:tcPr>
        <w:tcBorders/>
      </w:tcPr>
    </w:tblStylePr>
    <w:tblStylePr w:type="lastRow">
      <w:rPr>
        <w:b/>
        <w:color w:val="335aa1"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6 Colorful - Accent 6"/>
    <w:basedOn w:val="66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7 Colorful"/>
    <w:basedOn w:val="66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1">
    <w:name w:val="List Table 7 Colorful - Accent 1"/>
    <w:basedOn w:val="66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45b8d" w:themeColor="accent1" w:themeShade="95"/>
        <w:sz w:val="22"/>
      </w:rPr>
      <w:pPr>
        <w:pBdr/>
        <w:spacing/>
        <w:ind/>
      </w:pPr>
      <w:tblPr>
        <w:tblBorders/>
      </w:tblPr>
      <w:tcPr>
        <w:shd w:val="clear" w:color="ffffff" w:themeColor="accent1" w:themeTint="40" w:fill="d6e6f4" w:themeFill="accent1" w:themeFillTint="40"/>
        <w:tcBorders/>
      </w:tcPr>
    </w:tblStylePr>
    <w:tblStylePr w:type="band1Vert">
      <w:pPr>
        <w:pBdr/>
        <w:spacing/>
        <w:ind/>
      </w:pPr>
      <w:tblPr>
        <w:tblBorders/>
      </w:tblPr>
      <w:tcPr>
        <w:shd w:val="clear" w:color="ffffff" w:themeColor="accent1" w:themeTint="40" w:fill="d6e6f4" w:themeFill="accent1" w:themeFillTint="40"/>
        <w:tcBorders/>
      </w:tcPr>
    </w:tblStylePr>
    <w:tblStylePr w:type="band2Horz">
      <w:rPr>
        <w:rFonts w:ascii="Arial" w:hAnsi="Arial"/>
        <w:color w:val="245b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45b8d"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b8d"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45b8d"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45b8d" w:themeColor="accent1" w:themeShade="95"/>
        <w:sz w:val="22"/>
      </w:rPr>
      <w:pPr>
        <w:pBdr/>
        <w:spacing/>
        <w:ind/>
      </w:pPr>
      <w:tblPr>
        <w:tblBorders/>
      </w:tblPr>
      <w:tcPr>
        <w:tcBorders/>
      </w:tcPr>
    </w:tblStylePr>
  </w:style>
  <w:style w:type="table" w:styleId="112">
    <w:name w:val="List Table 7 Colorful - Accent 2"/>
    <w:basedOn w:val="66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b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b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b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b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b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b5d12" w:themeColor="accent2" w:themeTint="97" w:themeShade="95"/>
        <w:sz w:val="22"/>
      </w:rPr>
      <w:pPr>
        <w:pBdr/>
        <w:spacing/>
        <w:ind/>
      </w:pPr>
      <w:tblPr>
        <w:tblBorders/>
      </w:tblPr>
      <w:tcPr>
        <w:tcBorders/>
      </w:tcPr>
    </w:tblStylePr>
  </w:style>
  <w:style w:type="table" w:styleId="113">
    <w:name w:val="List Table 7 Colorful - Accent 3"/>
    <w:basedOn w:val="66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67676"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67676"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67676"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67676"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67676"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67676" w:themeColor="accent3" w:themeTint="98" w:themeShade="95"/>
        <w:sz w:val="22"/>
      </w:rPr>
      <w:pPr>
        <w:pBdr/>
        <w:spacing/>
        <w:ind/>
      </w:pPr>
      <w:tblPr>
        <w:tblBorders/>
      </w:tblPr>
      <w:tcPr>
        <w:tcBorders/>
      </w:tcPr>
    </w:tblStylePr>
  </w:style>
  <w:style w:type="table" w:styleId="114">
    <w:name w:val="List Table 7 Colorful - Accent 4"/>
    <w:basedOn w:val="66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5">
    <w:name w:val="List Table 7 Colorful - Accent 5"/>
    <w:basedOn w:val="66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5aa1" w:themeColor="accent5" w:themeTint="9A" w:themeShade="95"/>
        <w:sz w:val="22"/>
      </w:rPr>
      <w:pPr>
        <w:pBdr/>
        <w:spacing/>
        <w:ind/>
      </w:pPr>
      <w:tblPr>
        <w:tblBorders/>
      </w:tblPr>
      <w:tcPr>
        <w:shd w:val="clear" w:color="ffffff" w:themeColor="accent5" w:themeTint="40" w:fill="d0dcf0" w:themeFill="accent5" w:themeFillTint="40"/>
        <w:tcBorders/>
      </w:tcPr>
    </w:tblStylePr>
    <w:tblStylePr w:type="band1Vert">
      <w:pPr>
        <w:pBdr/>
        <w:spacing/>
        <w:ind/>
      </w:pPr>
      <w:tblPr>
        <w:tblBorders/>
      </w:tblPr>
      <w:tcPr>
        <w:shd w:val="clear" w:color="ffffff" w:themeColor="accent5" w:themeTint="40" w:fill="d0dcf0" w:themeFill="accent5" w:themeFillTint="40"/>
        <w:tcBorders/>
      </w:tcPr>
    </w:tblStylePr>
    <w:tblStylePr w:type="band2Horz">
      <w:rPr>
        <w:rFonts w:ascii="Arial" w:hAnsi="Arial"/>
        <w:color w:val="335aa1"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5aa1"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aa1"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5aa1"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5aa1" w:themeColor="accent5" w:themeTint="9A" w:themeShade="95"/>
        <w:sz w:val="22"/>
      </w:rPr>
      <w:pPr>
        <w:pBdr/>
        <w:spacing/>
        <w:ind/>
      </w:pPr>
      <w:tblPr>
        <w:tblBorders/>
      </w:tblPr>
      <w:tcPr>
        <w:tcBorders/>
      </w:tcPr>
    </w:tblStylePr>
  </w:style>
  <w:style w:type="table" w:styleId="116">
    <w:name w:val="List Table 7 Colorful - Accent 6"/>
    <w:basedOn w:val="66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7">
    <w:name w:val="Lined - Accent"/>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1"/>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2"/>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3"/>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4"/>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5"/>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ned - Accent 6"/>
    <w:basedOn w:val="66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w:basedOn w:val="66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1"/>
    <w:basedOn w:val="66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ce0f2"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69a3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2"/>
    <w:basedOn w:val="66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3"/>
    <w:basedOn w:val="66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4"/>
    <w:basedOn w:val="66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5"/>
    <w:basedOn w:val="66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9e2f3" w:themeFill="accent5" w:themeFillTint="34"/>
        <w:tcBorders/>
      </w:tcPr>
    </w:tblStylePr>
    <w:tblStylePr w:type="firstCol">
      <w:rPr>
        <w:rFonts w:ascii="Arial" w:hAnsi="Arial"/>
        <w:color w:val="f2f2f2"/>
        <w:sz w:val="22"/>
      </w:rPr>
      <w:pPr>
        <w:pBdr/>
        <w:spacing/>
        <w:ind/>
      </w:pPr>
      <w:tblPr>
        <w:tblBorders/>
      </w:tblPr>
      <w:tcPr>
        <w:shd w:val="clear" w:color="ffffff" w:themeColor="accent5" w:fill="4472c4" w:themeFill="accent5"/>
        <w:tcBorders/>
      </w:tcPr>
    </w:tblStylePr>
    <w:tblStylePr w:type="firstRow">
      <w:rPr>
        <w:rFonts w:ascii="Arial" w:hAnsi="Arial"/>
        <w:color w:val="f2f2f2"/>
        <w:sz w:val="22"/>
      </w:rPr>
      <w:pPr>
        <w:pBdr/>
        <w:spacing/>
        <w:ind/>
      </w:pPr>
      <w:tblPr>
        <w:tblBorders/>
      </w:tblPr>
      <w:tcPr>
        <w:shd w:val="clear" w:color="ffffff" w:themeColor="accent5" w:fill="4472c4" w:themeFill="accent5"/>
        <w:tcBorders/>
      </w:tcPr>
    </w:tblStylePr>
    <w:tblStylePr w:type="lastCol">
      <w:rPr>
        <w:rFonts w:ascii="Arial" w:hAnsi="Arial"/>
        <w:color w:val="f2f2f2"/>
        <w:sz w:val="22"/>
      </w:rPr>
      <w:pPr>
        <w:pBdr/>
        <w:spacing/>
        <w:ind/>
      </w:pPr>
      <w:tblPr>
        <w:tblBorders/>
      </w:tblPr>
      <w:tcPr>
        <w:shd w:val="clear" w:color="ffffff" w:themeColor="accent5" w:fill="4472c4" w:themeFill="accent5"/>
        <w:tcBorders/>
      </w:tcPr>
    </w:tblStylePr>
    <w:tblStylePr w:type="lastRow">
      <w:rPr>
        <w:rFonts w:ascii="Arial" w:hAnsi="Arial"/>
        <w:color w:val="f2f2f2"/>
        <w:sz w:val="22"/>
      </w:rPr>
      <w:pPr>
        <w:pBdr/>
        <w:spacing/>
        <w:ind/>
      </w:pPr>
      <w:tblPr>
        <w:tblBorders/>
      </w:tblPr>
      <w:tcPr>
        <w:shd w:val="clear" w:color="ffffff"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amp; Lined - Accent 6"/>
    <w:basedOn w:val="66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w:basedOn w:val="66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1"/>
    <w:basedOn w:val="66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2"/>
    <w:basedOn w:val="66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3"/>
    <w:basedOn w:val="66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4"/>
    <w:basedOn w:val="66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5"/>
    <w:basedOn w:val="66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7">
    <w:name w:val="Bordered - Accent 6"/>
    <w:basedOn w:val="66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39">
    <w:name w:val="Heading 1"/>
    <w:basedOn w:val="664"/>
    <w:next w:val="664"/>
    <w:link w:val="150"/>
    <w:uiPriority w:val="9"/>
    <w:qFormat/>
    <w:pPr>
      <w:keepNext w:val="true"/>
      <w:keepLines w:val="true"/>
      <w:pBdr/>
      <w:spacing w:after="80" w:before="360"/>
      <w:ind/>
      <w:outlineLvl w:val="0"/>
    </w:pPr>
    <w:rPr>
      <w:rFonts w:ascii="Arial" w:hAnsi="Arial" w:eastAsia="Arial" w:cs="Arial"/>
      <w:color w:val="0f4761" w:themeColor="accent1" w:themeShade="BF"/>
      <w:sz w:val="40"/>
      <w:szCs w:val="40"/>
    </w:rPr>
  </w:style>
  <w:style w:type="paragraph" w:styleId="140">
    <w:name w:val="Heading 2"/>
    <w:basedOn w:val="664"/>
    <w:next w:val="664"/>
    <w:link w:val="151"/>
    <w:uiPriority w:val="9"/>
    <w:unhideWhenUsed/>
    <w:qFormat/>
    <w:pPr>
      <w:keepNext w:val="true"/>
      <w:keepLines w:val="true"/>
      <w:pBdr/>
      <w:spacing w:after="80" w:before="160"/>
      <w:ind/>
      <w:outlineLvl w:val="1"/>
    </w:pPr>
    <w:rPr>
      <w:rFonts w:ascii="Arial" w:hAnsi="Arial" w:eastAsia="Arial" w:cs="Arial"/>
      <w:color w:val="0f4761" w:themeColor="accent1" w:themeShade="BF"/>
      <w:sz w:val="32"/>
      <w:szCs w:val="32"/>
    </w:rPr>
  </w:style>
  <w:style w:type="paragraph" w:styleId="141">
    <w:name w:val="Heading 3"/>
    <w:basedOn w:val="664"/>
    <w:next w:val="664"/>
    <w:link w:val="152"/>
    <w:uiPriority w:val="9"/>
    <w:unhideWhenUsed/>
    <w:qFormat/>
    <w:pPr>
      <w:keepNext w:val="true"/>
      <w:keepLines w:val="true"/>
      <w:pBdr/>
      <w:spacing w:after="80" w:before="160"/>
      <w:ind/>
      <w:outlineLvl w:val="2"/>
    </w:pPr>
    <w:rPr>
      <w:rFonts w:ascii="Arial" w:hAnsi="Arial" w:eastAsia="Arial" w:cs="Arial"/>
      <w:color w:val="0f4761" w:themeColor="accent1" w:themeShade="BF"/>
      <w:sz w:val="28"/>
      <w:szCs w:val="28"/>
    </w:rPr>
  </w:style>
  <w:style w:type="paragraph" w:styleId="142">
    <w:name w:val="Heading 4"/>
    <w:basedOn w:val="664"/>
    <w:next w:val="664"/>
    <w:link w:val="153"/>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3">
    <w:name w:val="Heading 5"/>
    <w:basedOn w:val="664"/>
    <w:next w:val="664"/>
    <w:link w:val="154"/>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4">
    <w:name w:val="Heading 6"/>
    <w:basedOn w:val="664"/>
    <w:next w:val="664"/>
    <w:link w:val="155"/>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5">
    <w:name w:val="Heading 7"/>
    <w:basedOn w:val="664"/>
    <w:next w:val="664"/>
    <w:link w:val="156"/>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6">
    <w:name w:val="Heading 8"/>
    <w:basedOn w:val="664"/>
    <w:next w:val="664"/>
    <w:link w:val="157"/>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7">
    <w:name w:val="Heading 9"/>
    <w:basedOn w:val="664"/>
    <w:next w:val="664"/>
    <w:link w:val="158"/>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48" w:default="1">
    <w:name w:val="Default Paragraph Font"/>
    <w:uiPriority w:val="1"/>
    <w:semiHidden/>
    <w:unhideWhenUsed/>
    <w:pPr>
      <w:pBdr/>
      <w:spacing/>
      <w:ind/>
    </w:pPr>
  </w:style>
  <w:style w:type="character" w:styleId="150">
    <w:name w:val="Heading 1 Char"/>
    <w:basedOn w:val="148"/>
    <w:link w:val="139"/>
    <w:uiPriority w:val="9"/>
    <w:pPr>
      <w:pBdr/>
      <w:spacing/>
      <w:ind/>
    </w:pPr>
    <w:rPr>
      <w:rFonts w:ascii="Arial" w:hAnsi="Arial" w:eastAsia="Arial" w:cs="Arial"/>
      <w:color w:val="0f4761" w:themeColor="accent1" w:themeShade="BF"/>
      <w:sz w:val="40"/>
      <w:szCs w:val="40"/>
    </w:rPr>
  </w:style>
  <w:style w:type="character" w:styleId="151">
    <w:name w:val="Heading 2 Char"/>
    <w:basedOn w:val="148"/>
    <w:link w:val="140"/>
    <w:uiPriority w:val="9"/>
    <w:pPr>
      <w:pBdr/>
      <w:spacing/>
      <w:ind/>
    </w:pPr>
    <w:rPr>
      <w:rFonts w:ascii="Arial" w:hAnsi="Arial" w:eastAsia="Arial" w:cs="Arial"/>
      <w:color w:val="0f4761" w:themeColor="accent1" w:themeShade="BF"/>
      <w:sz w:val="32"/>
      <w:szCs w:val="32"/>
    </w:rPr>
  </w:style>
  <w:style w:type="character" w:styleId="152">
    <w:name w:val="Heading 3 Char"/>
    <w:basedOn w:val="148"/>
    <w:link w:val="141"/>
    <w:uiPriority w:val="9"/>
    <w:pPr>
      <w:pBdr/>
      <w:spacing/>
      <w:ind/>
    </w:pPr>
    <w:rPr>
      <w:rFonts w:ascii="Arial" w:hAnsi="Arial" w:eastAsia="Arial" w:cs="Arial"/>
      <w:color w:val="0f4761" w:themeColor="accent1" w:themeShade="BF"/>
      <w:sz w:val="28"/>
      <w:szCs w:val="28"/>
    </w:rPr>
  </w:style>
  <w:style w:type="character" w:styleId="153">
    <w:name w:val="Heading 4 Char"/>
    <w:basedOn w:val="148"/>
    <w:link w:val="142"/>
    <w:uiPriority w:val="9"/>
    <w:pPr>
      <w:pBdr/>
      <w:spacing/>
      <w:ind/>
    </w:pPr>
    <w:rPr>
      <w:rFonts w:ascii="Arial" w:hAnsi="Arial" w:eastAsia="Arial" w:cs="Arial"/>
      <w:i/>
      <w:iCs/>
      <w:color w:val="0f4761" w:themeColor="accent1" w:themeShade="BF"/>
    </w:rPr>
  </w:style>
  <w:style w:type="character" w:styleId="154">
    <w:name w:val="Heading 5 Char"/>
    <w:basedOn w:val="148"/>
    <w:link w:val="143"/>
    <w:uiPriority w:val="9"/>
    <w:pPr>
      <w:pBdr/>
      <w:spacing/>
      <w:ind/>
    </w:pPr>
    <w:rPr>
      <w:rFonts w:ascii="Arial" w:hAnsi="Arial" w:eastAsia="Arial" w:cs="Arial"/>
      <w:color w:val="0f4761" w:themeColor="accent1" w:themeShade="BF"/>
    </w:rPr>
  </w:style>
  <w:style w:type="character" w:styleId="155">
    <w:name w:val="Heading 6 Char"/>
    <w:basedOn w:val="148"/>
    <w:link w:val="144"/>
    <w:uiPriority w:val="9"/>
    <w:pPr>
      <w:pBdr/>
      <w:spacing/>
      <w:ind/>
    </w:pPr>
    <w:rPr>
      <w:rFonts w:ascii="Arial" w:hAnsi="Arial" w:eastAsia="Arial" w:cs="Arial"/>
      <w:i/>
      <w:iCs/>
      <w:color w:val="595959" w:themeColor="text1" w:themeTint="A6"/>
    </w:rPr>
  </w:style>
  <w:style w:type="character" w:styleId="156">
    <w:name w:val="Heading 7 Char"/>
    <w:basedOn w:val="148"/>
    <w:link w:val="145"/>
    <w:uiPriority w:val="9"/>
    <w:pPr>
      <w:pBdr/>
      <w:spacing/>
      <w:ind/>
    </w:pPr>
    <w:rPr>
      <w:rFonts w:ascii="Arial" w:hAnsi="Arial" w:eastAsia="Arial" w:cs="Arial"/>
      <w:color w:val="595959" w:themeColor="text1" w:themeTint="A6"/>
    </w:rPr>
  </w:style>
  <w:style w:type="character" w:styleId="157">
    <w:name w:val="Heading 8 Char"/>
    <w:basedOn w:val="148"/>
    <w:link w:val="146"/>
    <w:uiPriority w:val="9"/>
    <w:pPr>
      <w:pBdr/>
      <w:spacing/>
      <w:ind/>
    </w:pPr>
    <w:rPr>
      <w:rFonts w:ascii="Arial" w:hAnsi="Arial" w:eastAsia="Arial" w:cs="Arial"/>
      <w:i/>
      <w:iCs/>
      <w:color w:val="272727" w:themeColor="text1" w:themeTint="D8"/>
    </w:rPr>
  </w:style>
  <w:style w:type="character" w:styleId="158">
    <w:name w:val="Heading 9 Char"/>
    <w:basedOn w:val="148"/>
    <w:link w:val="147"/>
    <w:uiPriority w:val="9"/>
    <w:pPr>
      <w:pBdr/>
      <w:spacing/>
      <w:ind/>
    </w:pPr>
    <w:rPr>
      <w:rFonts w:ascii="Arial" w:hAnsi="Arial" w:eastAsia="Arial" w:cs="Arial"/>
      <w:i/>
      <w:iCs/>
      <w:color w:val="272727" w:themeColor="text1" w:themeTint="D8"/>
    </w:rPr>
  </w:style>
  <w:style w:type="paragraph" w:styleId="159">
    <w:name w:val="Title"/>
    <w:basedOn w:val="664"/>
    <w:next w:val="664"/>
    <w:link w:val="160"/>
    <w:uiPriority w:val="10"/>
    <w:qFormat/>
    <w:pPr>
      <w:pBdr/>
      <w:spacing w:after="80" w:line="240" w:lineRule="auto"/>
      <w:ind/>
      <w:contextualSpacing w:val="true"/>
    </w:pPr>
    <w:rPr>
      <w:rFonts w:ascii="Arial" w:hAnsi="Arial" w:eastAsia="Arial" w:cs="Arial"/>
      <w:spacing w:val="-10"/>
      <w:sz w:val="56"/>
      <w:szCs w:val="56"/>
    </w:rPr>
  </w:style>
  <w:style w:type="character" w:styleId="160">
    <w:name w:val="Title Char"/>
    <w:basedOn w:val="148"/>
    <w:link w:val="159"/>
    <w:uiPriority w:val="10"/>
    <w:pPr>
      <w:pBdr/>
      <w:spacing/>
      <w:ind/>
    </w:pPr>
    <w:rPr>
      <w:rFonts w:ascii="Arial" w:hAnsi="Arial" w:eastAsia="Arial" w:cs="Arial"/>
      <w:spacing w:val="-10"/>
      <w:sz w:val="56"/>
      <w:szCs w:val="56"/>
    </w:rPr>
  </w:style>
  <w:style w:type="paragraph" w:styleId="161">
    <w:name w:val="Subtitle"/>
    <w:basedOn w:val="664"/>
    <w:next w:val="664"/>
    <w:link w:val="162"/>
    <w:uiPriority w:val="11"/>
    <w:qFormat/>
    <w:pPr>
      <w:numPr>
        <w:ilvl w:val="1"/>
      </w:numPr>
      <w:pBdr/>
      <w:spacing/>
      <w:ind/>
    </w:pPr>
    <w:rPr>
      <w:color w:val="595959" w:themeColor="text1" w:themeTint="A6"/>
      <w:spacing w:val="15"/>
      <w:sz w:val="28"/>
      <w:szCs w:val="28"/>
    </w:rPr>
  </w:style>
  <w:style w:type="character" w:styleId="162">
    <w:name w:val="Subtitle Char"/>
    <w:basedOn w:val="148"/>
    <w:link w:val="161"/>
    <w:uiPriority w:val="11"/>
    <w:pPr>
      <w:pBdr/>
      <w:spacing/>
      <w:ind/>
    </w:pPr>
    <w:rPr>
      <w:color w:val="595959" w:themeColor="text1" w:themeTint="A6"/>
      <w:spacing w:val="15"/>
      <w:sz w:val="28"/>
      <w:szCs w:val="28"/>
    </w:rPr>
  </w:style>
  <w:style w:type="paragraph" w:styleId="163">
    <w:name w:val="Quote"/>
    <w:basedOn w:val="664"/>
    <w:next w:val="664"/>
    <w:link w:val="164"/>
    <w:uiPriority w:val="29"/>
    <w:qFormat/>
    <w:pPr>
      <w:pBdr/>
      <w:spacing w:before="160"/>
      <w:ind/>
      <w:jc w:val="center"/>
    </w:pPr>
    <w:rPr>
      <w:i/>
      <w:iCs/>
      <w:color w:val="404040" w:themeColor="text1" w:themeTint="BF"/>
    </w:rPr>
  </w:style>
  <w:style w:type="character" w:styleId="164">
    <w:name w:val="Quote Char"/>
    <w:basedOn w:val="148"/>
    <w:link w:val="163"/>
    <w:uiPriority w:val="29"/>
    <w:pPr>
      <w:pBdr/>
      <w:spacing/>
      <w:ind/>
    </w:pPr>
    <w:rPr>
      <w:i/>
      <w:iCs/>
      <w:color w:val="404040" w:themeColor="text1" w:themeTint="BF"/>
    </w:rPr>
  </w:style>
  <w:style w:type="character" w:styleId="166">
    <w:name w:val="Intense Emphasis"/>
    <w:basedOn w:val="148"/>
    <w:uiPriority w:val="21"/>
    <w:qFormat/>
    <w:pPr>
      <w:pBdr/>
      <w:spacing/>
      <w:ind/>
    </w:pPr>
    <w:rPr>
      <w:i/>
      <w:iCs/>
      <w:color w:val="0f4761" w:themeColor="accent1" w:themeShade="BF"/>
    </w:rPr>
  </w:style>
  <w:style w:type="paragraph" w:styleId="167">
    <w:name w:val="Intense Quote"/>
    <w:basedOn w:val="664"/>
    <w:next w:val="664"/>
    <w:link w:val="168"/>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8">
    <w:name w:val="Intense Quote Char"/>
    <w:basedOn w:val="148"/>
    <w:link w:val="167"/>
    <w:uiPriority w:val="30"/>
    <w:pPr>
      <w:pBdr/>
      <w:spacing/>
      <w:ind/>
    </w:pPr>
    <w:rPr>
      <w:i/>
      <w:iCs/>
      <w:color w:val="0f4761" w:themeColor="accent1" w:themeShade="BF"/>
    </w:rPr>
  </w:style>
  <w:style w:type="character" w:styleId="169">
    <w:name w:val="Intense Reference"/>
    <w:basedOn w:val="148"/>
    <w:uiPriority w:val="32"/>
    <w:qFormat/>
    <w:pPr>
      <w:pBdr/>
      <w:spacing/>
      <w:ind/>
    </w:pPr>
    <w:rPr>
      <w:b/>
      <w:bCs/>
      <w:smallCaps/>
      <w:color w:val="0f4761" w:themeColor="accent1" w:themeShade="BF"/>
      <w:spacing w:val="5"/>
    </w:rPr>
  </w:style>
  <w:style w:type="character" w:styleId="171">
    <w:name w:val="Subtle Emphasis"/>
    <w:basedOn w:val="148"/>
    <w:uiPriority w:val="19"/>
    <w:qFormat/>
    <w:pPr>
      <w:pBdr/>
      <w:spacing/>
      <w:ind/>
    </w:pPr>
    <w:rPr>
      <w:i/>
      <w:iCs/>
      <w:color w:val="404040" w:themeColor="text1" w:themeTint="BF"/>
    </w:rPr>
  </w:style>
  <w:style w:type="character" w:styleId="172">
    <w:name w:val="Emphasis"/>
    <w:basedOn w:val="148"/>
    <w:uiPriority w:val="20"/>
    <w:qFormat/>
    <w:pPr>
      <w:pBdr/>
      <w:spacing/>
      <w:ind/>
    </w:pPr>
    <w:rPr>
      <w:i/>
      <w:iCs/>
    </w:rPr>
  </w:style>
  <w:style w:type="character" w:styleId="173">
    <w:name w:val="Strong"/>
    <w:basedOn w:val="148"/>
    <w:uiPriority w:val="22"/>
    <w:qFormat/>
    <w:pPr>
      <w:pBdr/>
      <w:spacing/>
      <w:ind/>
    </w:pPr>
    <w:rPr>
      <w:b/>
      <w:bCs/>
    </w:rPr>
  </w:style>
  <w:style w:type="character" w:styleId="174">
    <w:name w:val="Subtle Reference"/>
    <w:basedOn w:val="148"/>
    <w:uiPriority w:val="31"/>
    <w:qFormat/>
    <w:pPr>
      <w:pBdr/>
      <w:spacing/>
      <w:ind/>
    </w:pPr>
    <w:rPr>
      <w:smallCaps/>
      <w:color w:val="5a5a5a" w:themeColor="text1" w:themeTint="A5"/>
    </w:rPr>
  </w:style>
  <w:style w:type="character" w:styleId="175">
    <w:name w:val="Book Title"/>
    <w:basedOn w:val="148"/>
    <w:uiPriority w:val="33"/>
    <w:qFormat/>
    <w:pPr>
      <w:pBdr/>
      <w:spacing/>
      <w:ind/>
    </w:pPr>
    <w:rPr>
      <w:b/>
      <w:bCs/>
      <w:i/>
      <w:iCs/>
      <w:spacing w:val="5"/>
    </w:rPr>
  </w:style>
  <w:style w:type="paragraph" w:styleId="176">
    <w:name w:val="Header"/>
    <w:basedOn w:val="664"/>
    <w:link w:val="177"/>
    <w:uiPriority w:val="99"/>
    <w:unhideWhenUsed/>
    <w:pPr>
      <w:pBdr/>
      <w:tabs>
        <w:tab w:val="center" w:leader="none" w:pos="4844"/>
        <w:tab w:val="right" w:leader="none" w:pos="9689"/>
      </w:tabs>
      <w:spacing w:after="0" w:line="240" w:lineRule="auto"/>
      <w:ind/>
    </w:pPr>
  </w:style>
  <w:style w:type="character" w:styleId="177">
    <w:name w:val="Header Char"/>
    <w:basedOn w:val="148"/>
    <w:link w:val="176"/>
    <w:uiPriority w:val="99"/>
    <w:pPr>
      <w:pBdr/>
      <w:spacing/>
      <w:ind/>
    </w:pPr>
  </w:style>
  <w:style w:type="paragraph" w:styleId="178">
    <w:name w:val="Footer"/>
    <w:basedOn w:val="664"/>
    <w:link w:val="179"/>
    <w:uiPriority w:val="99"/>
    <w:unhideWhenUsed/>
    <w:pPr>
      <w:pBdr/>
      <w:tabs>
        <w:tab w:val="center" w:leader="none" w:pos="4844"/>
        <w:tab w:val="right" w:leader="none" w:pos="9689"/>
      </w:tabs>
      <w:spacing w:after="0" w:line="240" w:lineRule="auto"/>
      <w:ind/>
    </w:pPr>
  </w:style>
  <w:style w:type="character" w:styleId="179">
    <w:name w:val="Footer Char"/>
    <w:basedOn w:val="148"/>
    <w:link w:val="178"/>
    <w:uiPriority w:val="99"/>
    <w:pPr>
      <w:pBdr/>
      <w:spacing/>
      <w:ind/>
    </w:pPr>
  </w:style>
  <w:style w:type="paragraph" w:styleId="180">
    <w:name w:val="Caption"/>
    <w:basedOn w:val="664"/>
    <w:next w:val="664"/>
    <w:uiPriority w:val="35"/>
    <w:unhideWhenUsed/>
    <w:qFormat/>
    <w:pPr>
      <w:pBdr/>
      <w:spacing w:after="200" w:line="240" w:lineRule="auto"/>
      <w:ind/>
    </w:pPr>
    <w:rPr>
      <w:i/>
      <w:iCs/>
      <w:color w:val="0e2841" w:themeColor="text2"/>
      <w:sz w:val="18"/>
      <w:szCs w:val="18"/>
    </w:rPr>
  </w:style>
  <w:style w:type="paragraph" w:styleId="181">
    <w:name w:val="footnote text"/>
    <w:basedOn w:val="664"/>
    <w:link w:val="182"/>
    <w:uiPriority w:val="99"/>
    <w:semiHidden/>
    <w:unhideWhenUsed/>
    <w:pPr>
      <w:pBdr/>
      <w:spacing w:after="0" w:line="240" w:lineRule="auto"/>
      <w:ind/>
    </w:pPr>
    <w:rPr>
      <w:sz w:val="20"/>
      <w:szCs w:val="20"/>
    </w:rPr>
  </w:style>
  <w:style w:type="character" w:styleId="182">
    <w:name w:val="Footnote Text Char"/>
    <w:basedOn w:val="148"/>
    <w:link w:val="181"/>
    <w:uiPriority w:val="99"/>
    <w:semiHidden/>
    <w:pPr>
      <w:pBdr/>
      <w:spacing/>
      <w:ind/>
    </w:pPr>
    <w:rPr>
      <w:sz w:val="20"/>
      <w:szCs w:val="20"/>
    </w:rPr>
  </w:style>
  <w:style w:type="character" w:styleId="183">
    <w:name w:val="footnote reference"/>
    <w:basedOn w:val="148"/>
    <w:uiPriority w:val="99"/>
    <w:semiHidden/>
    <w:unhideWhenUsed/>
    <w:pPr>
      <w:pBdr/>
      <w:spacing/>
      <w:ind/>
    </w:pPr>
    <w:rPr>
      <w:vertAlign w:val="superscript"/>
    </w:rPr>
  </w:style>
  <w:style w:type="paragraph" w:styleId="184">
    <w:name w:val="endnote text"/>
    <w:basedOn w:val="664"/>
    <w:link w:val="185"/>
    <w:uiPriority w:val="99"/>
    <w:semiHidden/>
    <w:unhideWhenUsed/>
    <w:pPr>
      <w:pBdr/>
      <w:spacing w:after="0" w:line="240" w:lineRule="auto"/>
      <w:ind/>
    </w:pPr>
    <w:rPr>
      <w:sz w:val="20"/>
      <w:szCs w:val="20"/>
    </w:rPr>
  </w:style>
  <w:style w:type="character" w:styleId="185">
    <w:name w:val="Endnote Text Char"/>
    <w:basedOn w:val="148"/>
    <w:link w:val="184"/>
    <w:uiPriority w:val="99"/>
    <w:semiHidden/>
    <w:pPr>
      <w:pBdr/>
      <w:spacing/>
      <w:ind/>
    </w:pPr>
    <w:rPr>
      <w:sz w:val="20"/>
      <w:szCs w:val="20"/>
    </w:rPr>
  </w:style>
  <w:style w:type="character" w:styleId="186">
    <w:name w:val="endnote reference"/>
    <w:basedOn w:val="148"/>
    <w:uiPriority w:val="99"/>
    <w:semiHidden/>
    <w:unhideWhenUsed/>
    <w:pPr>
      <w:pBdr/>
      <w:spacing/>
      <w:ind/>
    </w:pPr>
    <w:rPr>
      <w:vertAlign w:val="superscript"/>
    </w:rPr>
  </w:style>
  <w:style w:type="character" w:styleId="187">
    <w:name w:val="Hyperlink"/>
    <w:basedOn w:val="148"/>
    <w:uiPriority w:val="99"/>
    <w:unhideWhenUsed/>
    <w:pPr>
      <w:pBdr/>
      <w:spacing/>
      <w:ind/>
    </w:pPr>
    <w:rPr>
      <w:color w:val="0563c1" w:themeColor="hyperlink"/>
      <w:u w:val="single"/>
    </w:rPr>
  </w:style>
  <w:style w:type="character" w:styleId="188">
    <w:name w:val="FollowedHyperlink"/>
    <w:basedOn w:val="148"/>
    <w:uiPriority w:val="99"/>
    <w:semiHidden/>
    <w:unhideWhenUsed/>
    <w:pPr>
      <w:pBdr/>
      <w:spacing/>
      <w:ind/>
    </w:pPr>
    <w:rPr>
      <w:color w:val="954f72" w:themeColor="followedHyperlink"/>
      <w:u w:val="single"/>
    </w:rPr>
  </w:style>
  <w:style w:type="paragraph" w:styleId="189">
    <w:name w:val="toc 1"/>
    <w:basedOn w:val="664"/>
    <w:next w:val="664"/>
    <w:uiPriority w:val="39"/>
    <w:unhideWhenUsed/>
    <w:pPr>
      <w:pBdr/>
      <w:spacing w:after="100"/>
      <w:ind/>
    </w:pPr>
  </w:style>
  <w:style w:type="paragraph" w:styleId="190">
    <w:name w:val="toc 2"/>
    <w:basedOn w:val="664"/>
    <w:next w:val="664"/>
    <w:uiPriority w:val="39"/>
    <w:unhideWhenUsed/>
    <w:pPr>
      <w:pBdr/>
      <w:spacing w:after="100"/>
      <w:ind w:left="220"/>
    </w:pPr>
  </w:style>
  <w:style w:type="paragraph" w:styleId="191">
    <w:name w:val="toc 3"/>
    <w:basedOn w:val="664"/>
    <w:next w:val="664"/>
    <w:uiPriority w:val="39"/>
    <w:unhideWhenUsed/>
    <w:pPr>
      <w:pBdr/>
      <w:spacing w:after="100"/>
      <w:ind w:left="440"/>
    </w:pPr>
  </w:style>
  <w:style w:type="paragraph" w:styleId="192">
    <w:name w:val="toc 4"/>
    <w:basedOn w:val="664"/>
    <w:next w:val="664"/>
    <w:uiPriority w:val="39"/>
    <w:unhideWhenUsed/>
    <w:pPr>
      <w:pBdr/>
      <w:spacing w:after="100"/>
      <w:ind w:left="660"/>
    </w:pPr>
  </w:style>
  <w:style w:type="paragraph" w:styleId="193">
    <w:name w:val="toc 5"/>
    <w:basedOn w:val="664"/>
    <w:next w:val="664"/>
    <w:uiPriority w:val="39"/>
    <w:unhideWhenUsed/>
    <w:pPr>
      <w:pBdr/>
      <w:spacing w:after="100"/>
      <w:ind w:left="880"/>
    </w:pPr>
  </w:style>
  <w:style w:type="paragraph" w:styleId="194">
    <w:name w:val="toc 6"/>
    <w:basedOn w:val="664"/>
    <w:next w:val="664"/>
    <w:uiPriority w:val="39"/>
    <w:unhideWhenUsed/>
    <w:pPr>
      <w:pBdr/>
      <w:spacing w:after="100"/>
      <w:ind w:left="1100"/>
    </w:pPr>
  </w:style>
  <w:style w:type="paragraph" w:styleId="195">
    <w:name w:val="toc 7"/>
    <w:basedOn w:val="664"/>
    <w:next w:val="664"/>
    <w:uiPriority w:val="39"/>
    <w:unhideWhenUsed/>
    <w:pPr>
      <w:pBdr/>
      <w:spacing w:after="100"/>
      <w:ind w:left="1320"/>
    </w:pPr>
  </w:style>
  <w:style w:type="paragraph" w:styleId="196">
    <w:name w:val="toc 8"/>
    <w:basedOn w:val="664"/>
    <w:next w:val="664"/>
    <w:uiPriority w:val="39"/>
    <w:unhideWhenUsed/>
    <w:pPr>
      <w:pBdr/>
      <w:spacing w:after="100"/>
      <w:ind w:left="1540"/>
    </w:pPr>
  </w:style>
  <w:style w:type="paragraph" w:styleId="197">
    <w:name w:val="toc 9"/>
    <w:basedOn w:val="664"/>
    <w:next w:val="664"/>
    <w:uiPriority w:val="39"/>
    <w:unhideWhenUsed/>
    <w:pPr>
      <w:pBdr/>
      <w:spacing w:after="100"/>
      <w:ind w:left="1760"/>
    </w:pPr>
  </w:style>
  <w:style w:type="character" w:styleId="198">
    <w:name w:val="Placeholder Text"/>
    <w:basedOn w:val="148"/>
    <w:uiPriority w:val="99"/>
    <w:semiHidden/>
    <w:pPr>
      <w:pBdr/>
      <w:spacing/>
      <w:ind/>
    </w:pPr>
    <w:rPr>
      <w:color w:val="666666"/>
    </w:rPr>
  </w:style>
  <w:style w:type="paragraph" w:styleId="208">
    <w:name w:val="TOC Heading"/>
    <w:uiPriority w:val="39"/>
    <w:unhideWhenUsed/>
    <w:pPr>
      <w:pBdr/>
      <w:spacing/>
      <w:ind/>
    </w:pPr>
  </w:style>
  <w:style w:type="paragraph" w:styleId="209">
    <w:name w:val="table of figures"/>
    <w:basedOn w:val="664"/>
    <w:next w:val="664"/>
    <w:uiPriority w:val="99"/>
    <w:unhideWhenUsed/>
    <w:pPr>
      <w:pBdr/>
      <w:spacing w:after="0" w:afterAutospacing="0"/>
      <w:ind/>
    </w:pPr>
  </w:style>
  <w:style w:type="paragraph" w:styleId="664" w:default="1">
    <w:name w:val="Normal"/>
    <w:qFormat/>
    <w:pPr>
      <w:pBdr/>
      <w:spacing/>
      <w:ind/>
    </w:pPr>
  </w:style>
  <w:style w:type="table" w:styleId="66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66" w:default="1">
    <w:name w:val="No List"/>
    <w:uiPriority w:val="99"/>
    <w:semiHidden/>
    <w:unhideWhenUsed/>
    <w:pPr>
      <w:pBdr/>
      <w:spacing/>
      <w:ind/>
    </w:pPr>
  </w:style>
  <w:style w:type="paragraph" w:styleId="667">
    <w:name w:val="No Spacing"/>
    <w:basedOn w:val="664"/>
    <w:uiPriority w:val="1"/>
    <w:qFormat/>
    <w:pPr>
      <w:pBdr/>
      <w:spacing w:after="0" w:line="240" w:lineRule="auto"/>
      <w:ind/>
    </w:pPr>
  </w:style>
  <w:style w:type="paragraph" w:styleId="668">
    <w:name w:val="List Paragraph"/>
    <w:basedOn w:val="664"/>
    <w:uiPriority w:val="34"/>
    <w:qFormat/>
    <w:pPr>
      <w:pBdr/>
      <w:spacing/>
      <w:ind w:left="720"/>
      <w:contextualSpacing w:val="true"/>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Arial"/>
        <a:cs typeface="Arial"/>
      </a:majorFont>
      <a:minorFont>
        <a:latin typeface="Arial"/>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Application>ONLYOFFICE/9.4.0.129</Application>
  <DocSecurity>0</DocSecurity>
  <ScaleCrop>0</ScaleCrop>
  <HeadingPairs>
    <vt:vector size="0" baseType="variant"/>
  </HeadingPairs>
  <TitlesOfParts>
    <vt:vector size="0" baseType="lpstr"/>
  </TitlesOfParts>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revision>1</cp:revision>
  <dcterms:modified xsi:type="dcterms:W3CDTF">2026-10-12T17:52:59Z</dcterms:modified>
</cp:coreProperties>
</file>