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791543">
      <w:pPr>
        <w:pStyle w:val="5"/>
        <w:spacing w:before="99"/>
        <w:jc w:val="center"/>
        <w:rPr>
          <w:b/>
          <w:bCs/>
          <w:lang w:val="ru-RU"/>
        </w:rPr>
      </w:pPr>
      <w:r>
        <w:rPr>
          <w:rFonts w:hint="default"/>
          <w:b/>
          <w:bCs/>
          <w:lang w:val="ru-RU"/>
        </w:rPr>
        <w:t>Техникалық сипаттама</w:t>
      </w:r>
    </w:p>
    <w:p w14:paraId="2B28C27E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Қызмет көрсетудің нақты және заңды мекенжайы: Шағалалы ауылы, Аққайың ауданы, Солтүстік Қазақстан облысы.</w:t>
      </w:r>
    </w:p>
    <w:p w14:paraId="024CED77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Қызметтер тізімі: </w:t>
      </w:r>
    </w:p>
    <w:p w14:paraId="659FB24B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эмиссия көздерін түгендеу үшін орынға шығу,</w:t>
      </w:r>
    </w:p>
    <w:p w14:paraId="4C2FF409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қоршаған ортаға эмиссиялар нормативтерінің жобасын әзірлеу,</w:t>
      </w:r>
    </w:p>
    <w:p w14:paraId="33BF029F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 экологиялық заңнаманың талаптарына сәйкес өзге де талап етілетін құжаттарды әзірлеу: </w:t>
      </w:r>
    </w:p>
    <w:p w14:paraId="58666E79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өндірістік экологиялық бақылау бағдарламасы;</w:t>
      </w:r>
    </w:p>
    <w:p w14:paraId="34C70BA0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қоршаған ортаны қорғау жөніндегі іс-шаралар жоспары;</w:t>
      </w:r>
    </w:p>
    <w:p w14:paraId="22ECE6D8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қалдықтарды басқару бағдарламасы;</w:t>
      </w:r>
    </w:p>
    <w:p w14:paraId="2CDACA3B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қауіпті қалдықтардың төлқұжаттары.</w:t>
      </w:r>
    </w:p>
    <w:p w14:paraId="1A62546B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аккредиттелген зертхананың көмегімен:</w:t>
      </w:r>
      <w:bookmarkStart w:id="0" w:name="_GoBack"/>
      <w:bookmarkEnd w:id="0"/>
      <w:r>
        <w:rPr>
          <w:rFonts w:hint="default"/>
          <w:lang w:val="ru-RU"/>
        </w:rPr>
        <w:t>- СҚА шекарасында ластаушы заттардың жылдық өлшеулерін (жыл ішінде) жүргізу (ең жоғары біржолғы және орташа тәуліктік (әрбір ластаушы зат бойынша өлшеулердің болжамды саны-тәулігіне 80 өлшеу; Шу бойынша өлшеулердің шамамен алынған саны – тәулігіне 80 өлшеу), 8 Румба бойынша, 4 тоқсан ішінде);</w:t>
      </w:r>
    </w:p>
    <w:p w14:paraId="1B7CAEAD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ЖЗ шекарасында ластаушы заттардың жылдық өлшеулерін (жыл ішінде) жүргізу (ең жоғары біржолғы және орташа тәуліктік (әрбір ластаушы зат бойынша өлшеулердің болжамды саны – тәулігіне 80 өлшеу; Шу бойынша өлшеулердің болжамды саны – тәулігіне 80 өлшеу), 4 тоқсан ішінде);</w:t>
      </w:r>
    </w:p>
    <w:p w14:paraId="23121E01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- экологиялық заңнама талаптарына сәйкес қажетті есептерді жасау және тапсыру;</w:t>
      </w:r>
    </w:p>
    <w:p w14:paraId="2CBBF512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-Тапсырыс берушіге апта сайынғы есеп беру және көрсетілген мекенжай бойынша басқа да ұйымдастырушылық-өндірістік іс-шараларды өткізу үшін шығу міндетті. </w:t>
      </w:r>
    </w:p>
    <w:p w14:paraId="0281BBB9">
      <w:pPr>
        <w:pStyle w:val="5"/>
        <w:spacing w:before="99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Барлық өтініштер Тапсырыс берушінің заңды мекен-жайынан беріледі.</w:t>
      </w:r>
    </w:p>
    <w:p w14:paraId="2518C4A0">
      <w:pPr>
        <w:pStyle w:val="5"/>
        <w:spacing w:before="99"/>
        <w:jc w:val="both"/>
        <w:rPr>
          <w:lang w:val="ru-RU"/>
        </w:rPr>
      </w:pPr>
      <w:r>
        <w:rPr>
          <w:rFonts w:hint="default"/>
          <w:lang w:val="ru-RU"/>
        </w:rPr>
        <w:t>Қызмет көрсетуші есебінен барлық көлік, іссапар және қонақ үй шығындары.</w:t>
      </w:r>
    </w:p>
    <w:p w14:paraId="690D11C1">
      <w:pPr>
        <w:pStyle w:val="5"/>
        <w:spacing w:before="99"/>
        <w:jc w:val="both"/>
        <w:rPr>
          <w:lang w:val="ru-RU"/>
        </w:rPr>
      </w:pPr>
    </w:p>
    <w:p w14:paraId="3EBFF1B1">
      <w:pPr>
        <w:pStyle w:val="5"/>
        <w:spacing w:before="99"/>
        <w:jc w:val="center"/>
        <w:rPr>
          <w:b/>
          <w:bCs/>
          <w:lang w:val="ru-RU"/>
        </w:rPr>
      </w:pPr>
    </w:p>
    <w:p w14:paraId="6D247E21">
      <w:pPr>
        <w:pStyle w:val="5"/>
        <w:spacing w:before="99"/>
        <w:jc w:val="center"/>
        <w:rPr>
          <w:b/>
          <w:bCs/>
          <w:lang w:val="ru-RU"/>
        </w:rPr>
      </w:pPr>
    </w:p>
    <w:p w14:paraId="4B85E3A9">
      <w:pPr>
        <w:pStyle w:val="5"/>
        <w:spacing w:before="99"/>
        <w:jc w:val="center"/>
        <w:rPr>
          <w:b/>
          <w:bCs/>
          <w:lang w:val="ru-RU"/>
        </w:rPr>
      </w:pPr>
    </w:p>
    <w:p w14:paraId="72838462">
      <w:pPr>
        <w:pStyle w:val="5"/>
        <w:spacing w:before="99"/>
        <w:jc w:val="center"/>
        <w:rPr>
          <w:b/>
          <w:bCs/>
          <w:lang w:val="ru-RU"/>
        </w:rPr>
      </w:pPr>
    </w:p>
    <w:p w14:paraId="2CB7BA0F">
      <w:pPr>
        <w:pStyle w:val="5"/>
        <w:spacing w:before="99"/>
        <w:jc w:val="center"/>
        <w:rPr>
          <w:b/>
          <w:bCs/>
          <w:lang w:val="ru-RU"/>
        </w:rPr>
      </w:pPr>
    </w:p>
    <w:p w14:paraId="4F538470">
      <w:pPr>
        <w:pStyle w:val="5"/>
        <w:spacing w:before="99"/>
        <w:jc w:val="center"/>
        <w:rPr>
          <w:b/>
          <w:bCs/>
          <w:lang w:val="ru-RU"/>
        </w:rPr>
      </w:pPr>
    </w:p>
    <w:p w14:paraId="5B0E1232">
      <w:pPr>
        <w:pStyle w:val="5"/>
        <w:spacing w:before="99"/>
        <w:jc w:val="center"/>
        <w:rPr>
          <w:b/>
          <w:bCs/>
          <w:lang w:val="ru-RU"/>
        </w:rPr>
      </w:pPr>
    </w:p>
    <w:p w14:paraId="34F40A76">
      <w:pPr>
        <w:pStyle w:val="5"/>
        <w:spacing w:before="99"/>
        <w:jc w:val="center"/>
        <w:rPr>
          <w:b/>
          <w:bCs/>
          <w:lang w:val="ru-RU"/>
        </w:rPr>
      </w:pPr>
    </w:p>
    <w:p w14:paraId="0FA3FCE0">
      <w:pPr>
        <w:pStyle w:val="5"/>
        <w:spacing w:before="99"/>
        <w:jc w:val="center"/>
        <w:rPr>
          <w:b/>
          <w:bCs/>
          <w:lang w:val="ru-RU"/>
        </w:rPr>
      </w:pPr>
    </w:p>
    <w:p w14:paraId="48C9D5C9">
      <w:pPr>
        <w:pStyle w:val="5"/>
        <w:spacing w:before="99"/>
        <w:jc w:val="center"/>
        <w:rPr>
          <w:b/>
          <w:bCs/>
          <w:lang w:val="ru-RU"/>
        </w:rPr>
      </w:pPr>
    </w:p>
    <w:p w14:paraId="256BB7D8">
      <w:pPr>
        <w:pStyle w:val="5"/>
        <w:spacing w:before="99"/>
        <w:jc w:val="center"/>
        <w:rPr>
          <w:b/>
          <w:bCs/>
          <w:lang w:val="ru-RU"/>
        </w:rPr>
      </w:pPr>
    </w:p>
    <w:p w14:paraId="67217EF6">
      <w:pPr>
        <w:pStyle w:val="5"/>
        <w:spacing w:before="99"/>
        <w:jc w:val="center"/>
        <w:rPr>
          <w:b/>
          <w:bCs/>
          <w:lang w:val="ru-RU"/>
        </w:rPr>
      </w:pPr>
    </w:p>
    <w:p w14:paraId="115D6E19">
      <w:pPr>
        <w:pStyle w:val="5"/>
        <w:spacing w:before="99"/>
        <w:jc w:val="center"/>
        <w:rPr>
          <w:b/>
          <w:bCs/>
          <w:lang w:val="ru-RU"/>
        </w:rPr>
      </w:pPr>
    </w:p>
    <w:p w14:paraId="151FC5E4">
      <w:pPr>
        <w:pStyle w:val="5"/>
        <w:spacing w:before="99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Техническая спецификация</w:t>
      </w:r>
    </w:p>
    <w:p w14:paraId="1DC6BEC7">
      <w:pPr>
        <w:pStyle w:val="5"/>
        <w:spacing w:before="99"/>
        <w:jc w:val="left"/>
      </w:pPr>
    </w:p>
    <w:p w14:paraId="08CFC034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>Фактический и юридический адрес оказания услуги: село Шагалалы, Аккайынский район, Северо-Казахстанская область.</w:t>
      </w:r>
    </w:p>
    <w:p w14:paraId="3DEE7082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>Перечень у</w:t>
      </w:r>
      <w:r>
        <w:rPr>
          <w:rFonts w:hint="default"/>
          <w:lang w:val="ru-RU"/>
        </w:rPr>
        <w:t>слуг</w:t>
      </w:r>
      <w:r>
        <w:rPr>
          <w:lang w:val="ru-RU"/>
        </w:rPr>
        <w:t xml:space="preserve">: </w:t>
      </w:r>
    </w:p>
    <w:p w14:paraId="2A38D094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>- выезд на место  для инвентаризации источников эмиссий,</w:t>
      </w:r>
    </w:p>
    <w:p w14:paraId="527B52D6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>-  разработка проекта нормативов эмиссий в окружающую среду,</w:t>
      </w:r>
    </w:p>
    <w:p w14:paraId="3DFF15F3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 xml:space="preserve">- разработка прочих требуемых документов, согласно требований экологического законодательства: </w:t>
      </w:r>
    </w:p>
    <w:p w14:paraId="44108B50">
      <w:pPr>
        <w:pStyle w:val="5"/>
        <w:spacing w:before="99"/>
        <w:ind w:left="720" w:firstLine="720"/>
        <w:jc w:val="left"/>
        <w:rPr>
          <w:lang w:val="ru-RU"/>
        </w:rPr>
      </w:pPr>
      <w:r>
        <w:rPr>
          <w:lang w:val="ru-RU"/>
        </w:rPr>
        <w:t>- программа производственного экологического контроля;</w:t>
      </w:r>
    </w:p>
    <w:p w14:paraId="4157A3AA">
      <w:pPr>
        <w:pStyle w:val="5"/>
        <w:spacing w:before="99"/>
        <w:ind w:left="720" w:firstLine="720"/>
        <w:jc w:val="left"/>
        <w:rPr>
          <w:lang w:val="ru-RU"/>
        </w:rPr>
      </w:pPr>
      <w:r>
        <w:rPr>
          <w:lang w:val="ru-RU"/>
        </w:rPr>
        <w:t>- план мероприятий по охране окружающей среды;</w:t>
      </w:r>
    </w:p>
    <w:p w14:paraId="0D061889">
      <w:pPr>
        <w:pStyle w:val="5"/>
        <w:spacing w:before="99"/>
        <w:ind w:left="720" w:firstLine="720"/>
        <w:jc w:val="left"/>
        <w:rPr>
          <w:lang w:val="ru-RU"/>
        </w:rPr>
      </w:pPr>
      <w:r>
        <w:rPr>
          <w:lang w:val="ru-RU"/>
        </w:rPr>
        <w:t>- программа управления отходами;</w:t>
      </w:r>
    </w:p>
    <w:p w14:paraId="07236645">
      <w:pPr>
        <w:pStyle w:val="5"/>
        <w:spacing w:before="99"/>
        <w:ind w:left="720" w:firstLine="720"/>
        <w:jc w:val="left"/>
        <w:rPr>
          <w:lang w:val="ru-RU"/>
        </w:rPr>
      </w:pPr>
      <w:r>
        <w:rPr>
          <w:lang w:val="ru-RU"/>
        </w:rPr>
        <w:t>- паспорта опасных отходов.</w:t>
      </w:r>
    </w:p>
    <w:p w14:paraId="406EA404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 xml:space="preserve">- с помощью аккредитованной лаборатории: </w:t>
      </w:r>
    </w:p>
    <w:p w14:paraId="502ACE97">
      <w:pPr>
        <w:pStyle w:val="5"/>
        <w:spacing w:before="99"/>
        <w:ind w:left="720" w:firstLine="720"/>
        <w:jc w:val="left"/>
        <w:rPr>
          <w:lang w:val="ru-RU"/>
        </w:rPr>
      </w:pPr>
      <w:r>
        <w:rPr>
          <w:lang w:val="ru-RU"/>
        </w:rPr>
        <w:t>- проведение годовых замеров (в течение года) загрязняющих веществ на границе СЗЗ (максимально разовые и среднесуточные (ориентировочное количество замеров по каждому загрязняющему веществу – 80 замеров в сутки; ориентировочное количество замеров по шуму – 80 замеров в сутки), по 8 румбам, в течение 4 кварталов);</w:t>
      </w:r>
    </w:p>
    <w:p w14:paraId="5E41F9C1">
      <w:pPr>
        <w:pStyle w:val="5"/>
        <w:spacing w:before="99"/>
        <w:ind w:left="720" w:firstLine="720"/>
        <w:jc w:val="left"/>
        <w:rPr>
          <w:lang w:val="ru-RU"/>
        </w:rPr>
      </w:pPr>
      <w:r>
        <w:rPr>
          <w:lang w:val="ru-RU"/>
        </w:rPr>
        <w:t>- проведение годовых замеров (в течение года) загрязняющих веществ на границе ЖЗ (максимально разовые и среднесуточные (ориентировочное количество замеров по каждому загрязняющему веществу – 80 замеров в сутки; ориентировочное количество замеров по шуму – 80 замеров в сутки), в течение 4 кварталов);</w:t>
      </w:r>
    </w:p>
    <w:p w14:paraId="7BD0BAB1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>- составление и сдача необходимых отчетов согласно требований экологического законодательства;</w:t>
      </w:r>
    </w:p>
    <w:p w14:paraId="63A1FBB7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 xml:space="preserve">- выезды для еженедельной отчётности Заказчику и проведения других организационно-производственных мероприятий по указанному адресу обязательны. </w:t>
      </w:r>
    </w:p>
    <w:p w14:paraId="3D11397D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>Подачу всех заявлений производить с юридического адреса Заказчика.</w:t>
      </w:r>
    </w:p>
    <w:p w14:paraId="10C63412">
      <w:pPr>
        <w:pStyle w:val="5"/>
        <w:spacing w:before="99"/>
        <w:ind w:firstLine="720"/>
        <w:jc w:val="left"/>
        <w:rPr>
          <w:lang w:val="ru-RU"/>
        </w:rPr>
      </w:pPr>
      <w:r>
        <w:rPr>
          <w:lang w:val="ru-RU"/>
        </w:rPr>
        <w:t>Все транспортные, командировочные и гостиничные расходы за счёт Поставщика услуг.</w:t>
      </w:r>
    </w:p>
    <w:sectPr>
      <w:pgSz w:w="11910" w:h="16840"/>
      <w:pgMar w:top="567" w:right="853" w:bottom="280" w:left="708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Calibr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Microsoft YaHei UI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Microsoft YaHei UI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imSu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44B73"/>
    <w:rsid w:val="00135349"/>
    <w:rsid w:val="0023673B"/>
    <w:rsid w:val="00441B0C"/>
    <w:rsid w:val="00444B73"/>
    <w:rsid w:val="004D12FD"/>
    <w:rsid w:val="0080199C"/>
    <w:rsid w:val="009C4510"/>
    <w:rsid w:val="009D6ADD"/>
    <w:rsid w:val="00A22017"/>
    <w:rsid w:val="00AC788E"/>
    <w:rsid w:val="00B36837"/>
    <w:rsid w:val="00B847BD"/>
    <w:rsid w:val="00D86F5C"/>
    <w:rsid w:val="00D95E2E"/>
    <w:rsid w:val="00DD35FB"/>
    <w:rsid w:val="00FC3A6E"/>
    <w:rsid w:val="475C0872"/>
    <w:rsid w:val="5FB8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kk-KZ" w:eastAsia="en-US" w:bidi="ar-SA"/>
    </w:rPr>
  </w:style>
  <w:style w:type="paragraph" w:styleId="2">
    <w:name w:val="heading 1"/>
    <w:basedOn w:val="1"/>
    <w:qFormat/>
    <w:uiPriority w:val="1"/>
    <w:pPr>
      <w:outlineLvl w:val="0"/>
    </w:pPr>
    <w:rPr>
      <w:b/>
      <w:bCs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8"/>
      <w:szCs w:val="28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ind w:left="107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E353D"/>
      </a:dk1>
      <a:lt1>
        <a:sysClr val="window" lastClr="F9F9F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814E5-7594-4149-9B54-1394D07BFD7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2</Pages>
  <Words>391</Words>
  <Characters>2706</Characters>
  <Lines>11</Lines>
  <Paragraphs>3</Paragraphs>
  <TotalTime>164</TotalTime>
  <ScaleCrop>false</ScaleCrop>
  <LinksUpToDate>false</LinksUpToDate>
  <CharactersWithSpaces>3072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2026-06-02T12:32:00Z</dcterms:created>
  <dc:creator>user</dc:creator>
  <cp:lastModifiedBy>Roman</cp:lastModifiedBy>
  <dcterms:modified xsi:type="dcterms:W3CDTF">2026-10-14T06:07:05Z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2026-05-28T00:00:00Z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2026-06-02T00:00:00Z</vt:filetime>
  </property>
  <property fmtid="{D5CDD505-2E9C-101B-9397-08002B2CF9AE}" pid="6" name="Producer">
    <vt:lpwstr>Microsoft® Word 2016</vt:lpwstr>
  </property>
  <property fmtid="{D5CDD505-2E9C-101B-9397-08002B2CF9AE}" pid="7" name="KSOTemplateDocerSaveRecord">
    <vt:lpwstr>eyJoZGlkIjoiMTZiOTAyYTk2NjBhOWRmN2I3YjQ1MDRhYTQ4YzExY2IifQ==</vt:lpwstr>
  </property>
  <property fmtid="{D5CDD505-2E9C-101B-9397-08002B2CF9AE}" pid="8" name="KSOProductBuildVer">
    <vt:lpwstr>1049-12.1.0.29162</vt:lpwstr>
  </property>
  <property fmtid="{D5CDD505-2E9C-101B-9397-08002B2CF9AE}" pid="9" name="ICV">
    <vt:lpwstr>1E41B374AB5747ECABE75AF210F927CB_12</vt:lpwstr>
  </property>
</Properties>
</file>