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DCB22" w14:textId="77777777" w:rsidR="006B5AA2" w:rsidRPr="006B5AA2" w:rsidRDefault="006B5AA2" w:rsidP="006B5AA2">
      <w:pPr>
        <w:widowControl w:val="0"/>
        <w:suppressAutoHyphens/>
        <w:autoSpaceDE w:val="0"/>
        <w:spacing w:after="0" w:line="240" w:lineRule="auto"/>
        <w:rPr>
          <w:rFonts w:ascii="Times New Roman" w:eastAsia="DejaVuSerifCondensed" w:hAnsi="Times New Roman" w:cs="DejaVuSerifCondensed"/>
          <w:sz w:val="26"/>
          <w:szCs w:val="26"/>
          <w:lang w:eastAsia="hi-IN" w:bidi="hi-IN"/>
          <w14:ligatures w14:val="none"/>
        </w:rPr>
      </w:pPr>
      <w:r w:rsidRPr="006B5AA2">
        <w:rPr>
          <w:rFonts w:ascii="Times New Roman" w:eastAsia="DejaVuSerifCondensed" w:hAnsi="Times New Roman" w:cs="DejaVuSerifCondensed"/>
          <w:sz w:val="26"/>
          <w:szCs w:val="26"/>
          <w:lang w:eastAsia="hi-IN" w:bidi="hi-IN"/>
          <w14:ligatures w14:val="none"/>
        </w:rPr>
        <w:t xml:space="preserve"> </w:t>
      </w:r>
    </w:p>
    <w:p w14:paraId="2D164253" w14:textId="77777777" w:rsidR="00090C31" w:rsidRPr="00090C31" w:rsidRDefault="00090C31" w:rsidP="00090C31">
      <w:pPr>
        <w:spacing w:after="0" w:line="240" w:lineRule="auto"/>
        <w:ind w:firstLine="708"/>
        <w:jc w:val="center"/>
        <w:rPr>
          <w:rFonts w:ascii="Times New Roman" w:hAnsi="Times New Roman" w:cs="Times New Roman"/>
          <w:b/>
          <w:bCs/>
          <w:szCs w:val="20"/>
          <w:lang w:val="kk-KZ"/>
        </w:rPr>
      </w:pPr>
      <w:r w:rsidRPr="00090C31">
        <w:rPr>
          <w:rFonts w:ascii="Times New Roman" w:hAnsi="Times New Roman" w:cs="Times New Roman"/>
          <w:b/>
          <w:bCs/>
          <w:szCs w:val="20"/>
          <w:lang w:val="kk-KZ"/>
        </w:rPr>
        <w:t>Техникалық сипаттама</w:t>
      </w:r>
    </w:p>
    <w:p w14:paraId="40186C1A" w14:textId="77777777" w:rsidR="00090C31" w:rsidRPr="00090C31" w:rsidRDefault="00090C31" w:rsidP="00090C31">
      <w:pPr>
        <w:spacing w:after="0" w:line="240" w:lineRule="auto"/>
        <w:ind w:firstLine="708"/>
        <w:jc w:val="center"/>
        <w:rPr>
          <w:rFonts w:ascii="Times New Roman" w:hAnsi="Times New Roman" w:cs="Times New Roman"/>
          <w:b/>
          <w:bCs/>
          <w:szCs w:val="20"/>
          <w:lang w:val="kk-KZ"/>
        </w:rPr>
      </w:pPr>
      <w:r w:rsidRPr="00090C31">
        <w:rPr>
          <w:rFonts w:ascii="Times New Roman" w:hAnsi="Times New Roman" w:cs="Times New Roman"/>
          <w:b/>
          <w:bCs/>
          <w:szCs w:val="20"/>
          <w:lang w:val="kk-KZ"/>
        </w:rPr>
        <w:t>Ду 32,Ру-25 жылуды есептеу аспаптарын орнату жөніндегі жұмыстарға</w:t>
      </w:r>
    </w:p>
    <w:p w14:paraId="58A9F122" w14:textId="77777777" w:rsidR="00090C31" w:rsidRDefault="00090C31" w:rsidP="00090C31">
      <w:pPr>
        <w:spacing w:after="0" w:line="240" w:lineRule="auto"/>
        <w:ind w:firstLine="708"/>
        <w:jc w:val="both"/>
        <w:rPr>
          <w:rFonts w:ascii="Times New Roman" w:hAnsi="Times New Roman" w:cs="Times New Roman"/>
          <w:b/>
          <w:bCs/>
          <w:sz w:val="20"/>
          <w:szCs w:val="20"/>
          <w:lang w:val="kk-KZ"/>
        </w:rPr>
      </w:pPr>
    </w:p>
    <w:p w14:paraId="285D14A2" w14:textId="03F7E8C8" w:rsidR="0096355B" w:rsidRPr="0096355B" w:rsidRDefault="0096355B" w:rsidP="00090C31">
      <w:pPr>
        <w:spacing w:after="0" w:line="240" w:lineRule="auto"/>
        <w:ind w:firstLine="708"/>
        <w:jc w:val="both"/>
        <w:rPr>
          <w:rFonts w:ascii="Times New Roman" w:hAnsi="Times New Roman" w:cs="Times New Roman"/>
          <w:sz w:val="20"/>
          <w:szCs w:val="20"/>
          <w:lang w:val="kk-KZ"/>
        </w:rPr>
      </w:pPr>
      <w:r w:rsidRPr="0096355B">
        <w:rPr>
          <w:rFonts w:ascii="Times New Roman" w:hAnsi="Times New Roman" w:cs="Times New Roman"/>
          <w:sz w:val="20"/>
          <w:szCs w:val="20"/>
          <w:lang w:val="kk-KZ"/>
        </w:rPr>
        <w:t>Жылуды есептеу құралының толықтығы: 4 ағын датчигі мен 2 температураны қосатын жылу есептегіш, ағын датчиктерінің қоректенуін бақылау. Қосымша импульстік кіріс-1 дана; электромагниттік шығын өлшегіш Ду 50 мм (Qmin=0,08 м3/сағ және одан аз; Qmax = 30 м3/сағ және одан жоғары)-2 дана.</w:t>
      </w:r>
    </w:p>
    <w:p w14:paraId="15ED4406" w14:textId="77777777" w:rsidR="0096355B" w:rsidRPr="0096355B" w:rsidRDefault="0096355B" w:rsidP="0096355B">
      <w:pPr>
        <w:spacing w:after="0" w:line="240" w:lineRule="auto"/>
        <w:jc w:val="both"/>
        <w:rPr>
          <w:rFonts w:ascii="Times New Roman" w:hAnsi="Times New Roman" w:cs="Times New Roman"/>
          <w:sz w:val="20"/>
          <w:szCs w:val="20"/>
          <w:lang w:val="kk-KZ"/>
        </w:rPr>
      </w:pPr>
      <w:r w:rsidRPr="0096355B">
        <w:rPr>
          <w:rFonts w:ascii="Times New Roman" w:hAnsi="Times New Roman" w:cs="Times New Roman"/>
          <w:sz w:val="20"/>
          <w:szCs w:val="20"/>
          <w:lang w:val="kk-KZ"/>
        </w:rPr>
        <w:t>Платина кедергісі термиялық түрлендіргіштер жинағы-1 дана.</w:t>
      </w:r>
    </w:p>
    <w:p w14:paraId="4A57645C" w14:textId="77777777" w:rsidR="0096355B" w:rsidRPr="0096355B" w:rsidRDefault="0096355B" w:rsidP="0096355B">
      <w:pPr>
        <w:spacing w:after="0" w:line="240" w:lineRule="auto"/>
        <w:jc w:val="both"/>
        <w:rPr>
          <w:rFonts w:ascii="Times New Roman" w:hAnsi="Times New Roman" w:cs="Times New Roman"/>
          <w:sz w:val="20"/>
          <w:szCs w:val="20"/>
          <w:lang w:val="kk-KZ"/>
        </w:rPr>
      </w:pPr>
    </w:p>
    <w:p w14:paraId="15B1F085" w14:textId="77777777" w:rsidR="0096355B" w:rsidRPr="0096355B" w:rsidRDefault="0096355B" w:rsidP="0096355B">
      <w:pPr>
        <w:spacing w:after="0" w:line="240" w:lineRule="auto"/>
        <w:jc w:val="center"/>
        <w:rPr>
          <w:rFonts w:ascii="Times New Roman" w:hAnsi="Times New Roman" w:cs="Times New Roman"/>
          <w:b/>
          <w:bCs/>
          <w:sz w:val="20"/>
          <w:szCs w:val="20"/>
          <w:lang w:val="kk-KZ"/>
        </w:rPr>
      </w:pPr>
      <w:r w:rsidRPr="0096355B">
        <w:rPr>
          <w:rFonts w:ascii="Times New Roman" w:hAnsi="Times New Roman" w:cs="Times New Roman"/>
          <w:b/>
          <w:bCs/>
          <w:sz w:val="20"/>
          <w:szCs w:val="20"/>
          <w:lang w:val="kk-KZ"/>
        </w:rPr>
        <w:t>ТЕХНИ</w:t>
      </w:r>
      <w:bookmarkStart w:id="0" w:name="_GoBack"/>
      <w:bookmarkEnd w:id="0"/>
      <w:r w:rsidRPr="0096355B">
        <w:rPr>
          <w:rFonts w:ascii="Times New Roman" w:hAnsi="Times New Roman" w:cs="Times New Roman"/>
          <w:b/>
          <w:bCs/>
          <w:sz w:val="20"/>
          <w:szCs w:val="20"/>
          <w:lang w:val="kk-KZ"/>
        </w:rPr>
        <w:t>КАЛЫҚ СИПАТТАМАЛАРЫ</w:t>
      </w:r>
    </w:p>
    <w:p w14:paraId="6664E2A6" w14:textId="77777777" w:rsidR="0096355B" w:rsidRPr="0096355B" w:rsidRDefault="0096355B" w:rsidP="0096355B">
      <w:pPr>
        <w:spacing w:after="0" w:line="240" w:lineRule="auto"/>
        <w:ind w:firstLine="708"/>
        <w:jc w:val="both"/>
        <w:rPr>
          <w:rFonts w:ascii="Times New Roman" w:hAnsi="Times New Roman" w:cs="Times New Roman"/>
          <w:sz w:val="20"/>
          <w:szCs w:val="20"/>
          <w:lang w:val="kk-KZ"/>
        </w:rPr>
      </w:pPr>
      <w:r w:rsidRPr="0096355B">
        <w:rPr>
          <w:rFonts w:ascii="Times New Roman" w:hAnsi="Times New Roman" w:cs="Times New Roman"/>
          <w:sz w:val="20"/>
          <w:szCs w:val="20"/>
          <w:lang w:val="kk-KZ"/>
        </w:rPr>
        <w:t>Электромагниттік шығын өлшегіш (конструктивті орындалуы – "сэндвич") (Qmin=0,08 м3/сағ және одан аз; Qmax = 30 м3/сағ және одан жоғары) талаптар: 1. Электрондық блоктың корпусы екі толық оқшауланған бөлікке бөлінген: қосылу бөлімі; электроника бөлімі. Электроника корпустың жеке пломбаланған герметикалық сегментінде орналастырылған; 3. бақылау және пайдалану ақпаратын шығарумен жарықтандырылған көп жолды индикатор: ағымдағы шығын; жұмыс уақыты; жинақталған көлемдер; штаттан тыс жағдайлардың болуы; шығу режимдері; импульстің салмағы; калибрлеу коэффициенттері; құрылғы түрі және зауыт нөмірі. 6. Электроника блогын 180 градусқа бұру., үш бекітілген ереже; 8. Ағып кетуден және конденсаттан конструктивті қорғау; 13. Бойынша шығын өлшегіш</w:t>
      </w:r>
    </w:p>
    <w:p w14:paraId="4757ED52" w14:textId="77777777" w:rsidR="0096355B" w:rsidRPr="0096355B" w:rsidRDefault="0096355B" w:rsidP="0096355B">
      <w:pPr>
        <w:spacing w:after="0" w:line="240" w:lineRule="auto"/>
        <w:jc w:val="both"/>
        <w:rPr>
          <w:rFonts w:ascii="Times New Roman" w:hAnsi="Times New Roman" w:cs="Times New Roman"/>
          <w:sz w:val="20"/>
          <w:szCs w:val="20"/>
          <w:lang w:val="kk-KZ"/>
        </w:rPr>
      </w:pPr>
      <w:r w:rsidRPr="0096355B">
        <w:rPr>
          <w:rFonts w:ascii="Times New Roman" w:hAnsi="Times New Roman" w:cs="Times New Roman"/>
          <w:sz w:val="20"/>
          <w:szCs w:val="20"/>
          <w:lang w:val="kk-KZ"/>
        </w:rPr>
        <w:t>шаңнан қорғау IP65 қорғаныс класын қамтамасыз етуі керек. 14. Шығын өлшегіште "L" сериялы өлшеу арнасы бар. Арна төсемінің материалы-шыны толтырылған полиамид,. Техникалық сипаттамалары 1) Пайдалану</w:t>
      </w:r>
    </w:p>
    <w:p w14:paraId="133835AA" w14:textId="77777777" w:rsidR="0096355B" w:rsidRPr="0096355B" w:rsidRDefault="0096355B" w:rsidP="0096355B">
      <w:pPr>
        <w:spacing w:after="0" w:line="240" w:lineRule="auto"/>
        <w:jc w:val="both"/>
        <w:rPr>
          <w:rFonts w:ascii="Times New Roman" w:hAnsi="Times New Roman" w:cs="Times New Roman"/>
          <w:sz w:val="20"/>
          <w:szCs w:val="20"/>
          <w:lang w:val="kk-KZ"/>
        </w:rPr>
      </w:pPr>
      <w:r w:rsidRPr="0096355B">
        <w:rPr>
          <w:rFonts w:ascii="Times New Roman" w:hAnsi="Times New Roman" w:cs="Times New Roman"/>
          <w:sz w:val="20"/>
          <w:szCs w:val="20"/>
          <w:lang w:val="kk-KZ"/>
        </w:rPr>
        <w:t>сипаттамалары: Өлшенетін ортаның параметрлері: меншікті электр өткізгіштік-10-3-тен 10 См/м-ге дейін; Фортрон мен Тот баспайтын болатқа қатысты бейтараптық; өлшенетін ортаның температурасы 0-ден 150 °С-қа дейін; өлшенетін ортаның жұмыс қысымы, 1,6 МПа-дан аспайды; 2) пайдаланудың жұмыс жағдайлары: қоршаған ортаның температурасы минус 10-нан плюс 50 ° - қа дейінС; жұмыс режиміндегі сыртқы әсер етуші факторларға төзімділік: 35 °С-тан 95% - ға дейінгі температурадағы салыстырмалы ылғалдылық; 84-тен 106,7 кПа-ға дейінгі диапазондағы атмосфералық қысым; ауыспалы магнит өрісі, 40 а/м-ден аспайтын; Механическысу амплитудасы 0,35 мм-ге дейінгі жиілігі 10÷55 Гц механикалық діріл; гидравликалық беріктігі 2,5 Мпа; ГОСТ 14254 бойынша IP65 корпусын қорғау дәрежесі. 3) жеткізу жиынтығынан қуат көзінің Электрлік параметрлері: айнымалы ток желісінің кернеуі-НОМ. 220 В (~150...240 B); желіден тұтынылатын қуат 5 ВА аспайды; шығыс кернеуі 12 В ±5%; 4) габариттік өлшемдері мен салмағы: D-65 мм L-111 мм Н-190 мм, салмағы - 1,4 кг метрологиялық сипаттамалары: Шығыс пен көлемді өлшеу кезінде жол берілетін салыстырмалы қателік шектері (импульстік және цифрлық сигналды қолдана отырып, таб-лодағы көрсеткіштер бойынша) мынадай мәндерден аспайды: qt1-ден Qmax-қа дейінгі шығынды өлшеу диапазонында ± 1%; Qt2-ден Qt1-ге дейінгі Шығысты өлшеу диапазонында ± 2%; Шығысты өлшеу диапазонында ± 5 %  Qmin Qt2 дейін. Өлшенген мәндерді түрлендіру кезінде рұқсат етілген келтірілген қателік шектері</w:t>
      </w:r>
    </w:p>
    <w:p w14:paraId="6E6F6A2F" w14:textId="77777777" w:rsidR="0096355B" w:rsidRPr="0096355B" w:rsidRDefault="0096355B" w:rsidP="0096355B">
      <w:pPr>
        <w:spacing w:after="0" w:line="240" w:lineRule="auto"/>
        <w:jc w:val="both"/>
        <w:rPr>
          <w:rFonts w:ascii="Times New Roman" w:hAnsi="Times New Roman" w:cs="Times New Roman"/>
          <w:sz w:val="20"/>
          <w:szCs w:val="20"/>
          <w:lang w:val="kk-KZ"/>
        </w:rPr>
      </w:pPr>
      <w:r w:rsidRPr="0096355B">
        <w:rPr>
          <w:rFonts w:ascii="Times New Roman" w:hAnsi="Times New Roman" w:cs="Times New Roman"/>
          <w:sz w:val="20"/>
          <w:szCs w:val="20"/>
          <w:lang w:val="kk-KZ"/>
        </w:rPr>
        <w:t>жүктеме кедергісі 500 Ом аспайтын тұрақты ток сигналына шығын ± 0,2% аспайды. Уақытты өлшеу кезінде рұқсат етілген салыстырмалы қателік шектері ± 0,05% - дан аспайды. Шығын өлшегіштердің қоректенуі тұрақты ток көзінен жоғары кернеумен (12 ± 0,6) в жүзеге асырылады, тұтынылатын қуат 5 ВА аспайды. Көлем есептегіштерінің сыйымдылығы 99999999,999 м3 дейін. Жұмыс уақыты есептегішінің сыйымдылығы 999999 сағ. Өнім құрамы және жеткізу жиынтығы: Электромагниттік шығын өлшегіш 1 дана; пайдалану жөніндегі Нұсқаулық 1 дана; Паспорт 1 дана; тексеру әдістемесі 1 дана; монтаждау жөніндегі Нұсқаулық 1 дана; қоректендіру блогы 1 дана; МЕМСТ 15180-86 бойынша төсеу 2 дана. жылу есептегіш жылу есептегіш құбырлармен ұсынылған екі жылу кірісі (ТВ1 және ТВ2) бойынша өлшеуді қамтамасыз етеді: беру (ТР1), кері (ТР2), ГВС, толтыру (ТР3). Функционалдық мүмкіндіктері: жылумен жабдықтау схемаларының көп саны; терең диагностика және штаттан тыс жағдайларға икемді реакция; шығын өлшегіштермен бірлесіп пайдаланған кезде, әрбір шығын өлшегіш бойынша қуаттың өшуі мен ақаулық жағдайларын жеке тануға болады; жылу есептегіш жылуды есептеу алгоритмін (есептеу формуласын) автоматты түрде таңдауға мүмкіндік береді; мұрағаттарға және оқуға/өзгертуге жедел және ыңғайлы қол жеткізу мақсатында параметрлер және USB қосқышы алдыңғы панельге шығарылады есептеуіш. Ноутбуктер, деректерді тасымалдау құрылғысы, планшеттер және ұялы телефондар USB интерфейсі арқылы қосылады. "USB-PPD "мобильді коммуникаторының болуы, мұрағаттарды алу үшін 4GB USB қуатымен жұмыс істейді; деректерді оқу уақыты 2 минуттан аспайды.кірістірілген жад сыйымдылығы 6000 мұрағаттық жазбаны сақтауға жеткілікті, бұл бір жыл ішінде 500 есептегіштен алынған мәліметтер көлеміне сәйкес келеді. Мұрағаттарды оқу үшін Windows XP және одан жоғары әмбебап бағдарламалық жасақтама қолданылады.</w:t>
      </w:r>
    </w:p>
    <w:p w14:paraId="43498C74" w14:textId="77777777" w:rsidR="0096355B" w:rsidRPr="0096355B" w:rsidRDefault="0096355B" w:rsidP="0096355B">
      <w:pPr>
        <w:spacing w:after="0" w:line="240" w:lineRule="auto"/>
        <w:jc w:val="both"/>
        <w:rPr>
          <w:rFonts w:ascii="Times New Roman" w:hAnsi="Times New Roman" w:cs="Times New Roman"/>
          <w:sz w:val="20"/>
          <w:szCs w:val="20"/>
          <w:lang w:val="kk-KZ"/>
        </w:rPr>
      </w:pPr>
      <w:r w:rsidRPr="0096355B">
        <w:rPr>
          <w:rFonts w:ascii="Times New Roman" w:hAnsi="Times New Roman" w:cs="Times New Roman"/>
          <w:sz w:val="20"/>
          <w:szCs w:val="20"/>
          <w:lang w:val="kk-KZ"/>
        </w:rPr>
        <w:t>Есептегіштің жадында архивтерді сақтау уақыты: сағат 1152 (48 күн); тәуліктік 128; айлық – 32; қорытынды-128;</w:t>
      </w:r>
    </w:p>
    <w:p w14:paraId="779E0FE2" w14:textId="77777777" w:rsidR="0096355B" w:rsidRPr="0096355B" w:rsidRDefault="0096355B" w:rsidP="0096355B">
      <w:pPr>
        <w:spacing w:after="0" w:line="240" w:lineRule="auto"/>
        <w:jc w:val="both"/>
        <w:rPr>
          <w:rFonts w:ascii="Times New Roman" w:hAnsi="Times New Roman" w:cs="Times New Roman"/>
          <w:sz w:val="20"/>
          <w:szCs w:val="20"/>
          <w:lang w:val="kk-KZ"/>
        </w:rPr>
      </w:pPr>
      <w:r w:rsidRPr="0096355B">
        <w:rPr>
          <w:rFonts w:ascii="Times New Roman" w:hAnsi="Times New Roman" w:cs="Times New Roman"/>
          <w:sz w:val="20"/>
          <w:szCs w:val="20"/>
          <w:lang w:val="kk-KZ"/>
        </w:rPr>
        <w:t xml:space="preserve">Деректер Базасындағы Өзгерістер-255; Оқиғалар – 255; Диагностика – 255. Жылу есептегіш келесі бағдарламалық жасақтаманы қолдайды: Жылу есептегіштерден деректерді мұрағаттауға және есептерді қалыптастыруға арналған "мұрағатшы" БҚ. Архивтерді (USB, Ethernet, RS232) қолмен және автоматты режимде оқу. Нәтижелерді Access дерекқорында сақтау. Сыртқы желілік қуат көзінен қуат (9-15в), резервтік қуат көзі-штаттық батарея; дербес қуат (тек батареядан); ультрадыбыстық шығын өлшегіштерді қуаттандыру мүмкіндігі; мұрағаттық ақпаратты жоғалтпай батареяны ауыстыру; желілік қуат көзінен Ethernet интерфейс адаптерін қуаттандыру. USB интерфейсіндегі мұрағаттарды оқығанда қуат компьютерден келеді. Осылайша, батарея ресурсы қысқармайды. Сыртқы интерфейстер кірістірілген USB және гальванизацияланған RS232-үйлесімді порт 2 тәуелсіз сериялық ақпарат беру арнасы (Com1-RS232 интерфейсі* және Com2-Ethernet </w:t>
      </w:r>
      <w:r w:rsidRPr="0096355B">
        <w:rPr>
          <w:rFonts w:ascii="Times New Roman" w:hAnsi="Times New Roman" w:cs="Times New Roman"/>
          <w:sz w:val="20"/>
          <w:szCs w:val="20"/>
          <w:lang w:val="kk-KZ"/>
        </w:rPr>
        <w:lastRenderedPageBreak/>
        <w:t>интерфейсі**). Деректерді беру жылдамдығы 115200 бит/с дейін *батареямен жұмыс істегенде RS232 9600 бит/с интерфейсі бойынша ақпаратты берудің максималды жылдамдығы. **</w:t>
      </w:r>
    </w:p>
    <w:p w14:paraId="05D457D4" w14:textId="77777777" w:rsidR="0096355B" w:rsidRPr="0096355B" w:rsidRDefault="0096355B" w:rsidP="0096355B">
      <w:pPr>
        <w:spacing w:after="0" w:line="240" w:lineRule="auto"/>
        <w:jc w:val="both"/>
        <w:rPr>
          <w:rFonts w:ascii="Times New Roman" w:hAnsi="Times New Roman" w:cs="Times New Roman"/>
          <w:sz w:val="20"/>
          <w:szCs w:val="20"/>
          <w:lang w:val="kk-KZ"/>
        </w:rPr>
      </w:pPr>
      <w:r w:rsidRPr="0096355B">
        <w:rPr>
          <w:rFonts w:ascii="Times New Roman" w:hAnsi="Times New Roman" w:cs="Times New Roman"/>
          <w:sz w:val="20"/>
          <w:szCs w:val="20"/>
          <w:lang w:val="kk-KZ"/>
        </w:rPr>
        <w:t xml:space="preserve">Ethernet интерфейсі тапсырыс бойынша орнатылады Ашық алмасу хаттамалары: ModBus RTU; ModBus ASCII; PPP. Деректерді жылу есептегіштен оқу: деректерді беру пультіне; қосылатын GSM\GPRS модемі арқылы; Ethernet порты арқылы жылу есептегіштің өлшеу нәтижелерін бұрмалау мақсатында жылу есептегіштің жұмысына араласуынан қорғалуы: калибрлеуге қол жеткізудің механикалық пломбасының болуы; есептегіштің метрологиясы мен тұрақтылығына жауап беретін элементтер герметикалық бөлікке орналастырылған,жылу есептегішті жылу есептегішінің параметрлеріне қол жеткізуді пломбалау нақты есеп түйіні; экранда бағдарламалық жасақтама нұсқасының нөмірін және орындалатын кодтың бақылау сомасын көрсету; оқиғалардың өшірілмейтін мұрағатын жүргізу: Калибрлеу, параметрлердің өзгеруі. нұсқа нөмірі және кірістірілген бағдарламалық жасақтаманың бақылау сомасы туралы ақпаратты шығару. Техникалық сипаттамалары: қосылатын датчиктер саны-жылу кірісі 1: ВС -3; ко – 2. Жылу кірісі 2: ВС -1; ко-2. Қосымша импульстік кіріс-1. Жылу есептегішті жеткізуде RS-232, USB (Device) интерфейстері бар. Жылу есептегіш мәзірі: мәзірдің екі деңгейі (пайдаланушы және қызмет көрсету). Пайдалану сипаттамалары: жағдайдағы жұмыс: қоршаған ауаның температурасы минус 10-нан 50 °С-қа дейін; 84-тен 106,7 кПа-ға дейінгі диапазондағы атмосфералық қысым; 35 °С-тан 95% - ға дейінгі қоршаған ауаның салыстырмалы ылғалдылығы; жиілігі 50 Гц сыртқы айнымалы магнит өрісінің кернеулігі 400 А/м-ден аспайды; жиілігі (5-25)діріл Гц және амысу амплитудасы 0,1 мм-ге дейін; корпусты қорғау дәрежесі </w:t>
      </w:r>
    </w:p>
    <w:p w14:paraId="3E3A03E8" w14:textId="77777777" w:rsidR="0096355B" w:rsidRPr="0096355B" w:rsidRDefault="0096355B" w:rsidP="0096355B">
      <w:pPr>
        <w:spacing w:after="0" w:line="240" w:lineRule="auto"/>
        <w:jc w:val="both"/>
        <w:rPr>
          <w:rFonts w:ascii="Times New Roman" w:hAnsi="Times New Roman" w:cs="Times New Roman"/>
          <w:sz w:val="20"/>
          <w:szCs w:val="20"/>
          <w:lang w:val="kk-KZ"/>
        </w:rPr>
      </w:pPr>
      <w:r w:rsidRPr="0096355B">
        <w:rPr>
          <w:rFonts w:ascii="Times New Roman" w:hAnsi="Times New Roman" w:cs="Times New Roman"/>
          <w:sz w:val="20"/>
          <w:szCs w:val="20"/>
          <w:lang w:val="kk-KZ"/>
        </w:rPr>
        <w:t>шаң мен судың енуі IP54; жалпы өлшемдері 250×160×77 мм; салмағы 0,95 кг-нан аспайды; көліктік қаптамадағы салмағы 2,5 кг-нан аспайды.орташа мерзімі 12 жыл. Белгіленген ақаусыз жұмыс уақыты 75000 сағ. тексеру аралығы 4 жыл. Платина кедергісінің термиялық түрлендіргіштерінің жиынтығы Техникалық сипаттамалары: өлшенетін температура диапазоны 0-ден 180 °С-қа дейін; температура айырмасының диапазоны 0-ден 180 °С-қа дейін; МЕМСТ6651-94 PT500 бойынша НСХ; Класс</w:t>
      </w:r>
    </w:p>
    <w:p w14:paraId="52B4B558" w14:textId="77777777" w:rsidR="0096355B" w:rsidRPr="0096355B" w:rsidRDefault="0096355B" w:rsidP="0096355B">
      <w:pPr>
        <w:spacing w:after="0" w:line="240" w:lineRule="auto"/>
        <w:jc w:val="both"/>
        <w:rPr>
          <w:rFonts w:ascii="Times New Roman" w:hAnsi="Times New Roman" w:cs="Times New Roman"/>
          <w:sz w:val="20"/>
          <w:szCs w:val="20"/>
          <w:lang w:val="kk-KZ"/>
        </w:rPr>
      </w:pPr>
      <w:r w:rsidRPr="0096355B">
        <w:rPr>
          <w:rFonts w:ascii="Times New Roman" w:hAnsi="Times New Roman" w:cs="Times New Roman"/>
          <w:sz w:val="20"/>
          <w:szCs w:val="20"/>
          <w:lang w:val="kk-KZ"/>
        </w:rPr>
        <w:t>1: δt=±(0,15+0,001 t) 2: δt=±(0,15+0,002 t); ГОСТ14254 IP65 бойынша шаң мен ылғалдан қорғау дәрежесі; №3 ГОСТ12997 тобы бойынша дірілге төзімді және дірілге төзімді-84; Климаттық орындалуы: у, ТВ, 3-санат ГОСТ15150-69; №4 ЧЭ-мен қосылу схемасы; шартты қысым 0,4-тен 6,3 Мпа-ға дейін; Қорғаныс арматурасының материалы: болат 12Х18Н10Т; бас материалы: ABS-2020-32 маркалы сополимер; термиялық түрлендіргіштер жиынтығы температурада жұмыс істейді</w:t>
      </w:r>
    </w:p>
    <w:p w14:paraId="799DD78B" w14:textId="77777777" w:rsidR="0096355B" w:rsidRPr="0096355B" w:rsidRDefault="0096355B" w:rsidP="0096355B">
      <w:pPr>
        <w:spacing w:after="0" w:line="240" w:lineRule="auto"/>
        <w:jc w:val="both"/>
        <w:rPr>
          <w:rFonts w:ascii="Times New Roman" w:hAnsi="Times New Roman" w:cs="Times New Roman"/>
          <w:sz w:val="20"/>
          <w:szCs w:val="20"/>
          <w:lang w:val="kk-KZ"/>
        </w:rPr>
      </w:pPr>
      <w:r w:rsidRPr="0096355B">
        <w:rPr>
          <w:rFonts w:ascii="Times New Roman" w:hAnsi="Times New Roman" w:cs="Times New Roman"/>
          <w:sz w:val="20"/>
          <w:szCs w:val="20"/>
          <w:lang w:val="kk-KZ"/>
        </w:rPr>
        <w:t>-50-ден +60°с-қа дейінгі температура коэффициенті 0.00385 °С; жиынтық класы 1; ГОСТ Р 8.625-2006 бойынша жиынтықтың әрбір термометрі үшін класс және төзімділік; элементтің сезімталдық түрі-пленка; жиынтық термометрлері үшін номиналды өлшеу тогы 0 Элементтің сезімталдық түрі – пленка; жиынтық термометрлері үшін номиналды өлшеу тогы 0,2 мА; жиынтық термометрлерінің термиялық реакция уақыты 5с аспайды; монтаждау бөлігінің ұзындығы l=60 мм; ең аз батыру тереңдігі 60 мм; монтаждау бөлігінің диаметрі D=5 мм; түйреуіштердің ұзындығы Lвв=2000 мм; Ескертпе: Pt500 үшін 0,2 мА үшін ұсынылатын өлшеу тогы. Тексеру аралығы 4 жыл бұйымның құрамы: Термо түрлендіргіштер 2 дана; мыс төсем 2 дана; Техникалық сипаттама немесе пайдалану жөніндегі Нұсқаулық 1 дана; Паспорт 1 дана; тексеру туралы куәлік 1 дана.</w:t>
      </w:r>
    </w:p>
    <w:p w14:paraId="3762E2E3" w14:textId="6486FF86" w:rsidR="0096355B" w:rsidRDefault="0096355B" w:rsidP="0096355B">
      <w:pPr>
        <w:spacing w:after="0" w:line="240" w:lineRule="auto"/>
        <w:ind w:firstLine="708"/>
        <w:jc w:val="both"/>
        <w:rPr>
          <w:rFonts w:ascii="Times New Roman" w:hAnsi="Times New Roman" w:cs="Times New Roman"/>
          <w:sz w:val="20"/>
          <w:szCs w:val="20"/>
          <w:lang w:val="kk-KZ"/>
        </w:rPr>
      </w:pPr>
      <w:r w:rsidRPr="0096355B">
        <w:rPr>
          <w:rFonts w:ascii="Times New Roman" w:hAnsi="Times New Roman" w:cs="Times New Roman"/>
          <w:sz w:val="20"/>
          <w:szCs w:val="20"/>
          <w:lang w:val="kk-KZ"/>
        </w:rPr>
        <w:t>Жылу есептегішін сатып алу, монтаждау және бөлшектеу жұмыстары жеткізушінің есебінен жүргізіледі. Сонымен қатар, жылу есептегішінің 2 жиынтығының батареяларын ауыстырыңыз. Тараптар қол қойған сәттен бастап 1 жыл орындалған жұмыстарға кепілдік.</w:t>
      </w:r>
    </w:p>
    <w:p w14:paraId="2A059784" w14:textId="77777777" w:rsidR="0096355B" w:rsidRPr="0096355B" w:rsidRDefault="0096355B" w:rsidP="0096355B">
      <w:pPr>
        <w:spacing w:after="0" w:line="240" w:lineRule="auto"/>
        <w:ind w:firstLine="708"/>
        <w:jc w:val="both"/>
        <w:rPr>
          <w:rFonts w:ascii="Times New Roman" w:hAnsi="Times New Roman" w:cs="Times New Roman"/>
          <w:sz w:val="20"/>
          <w:szCs w:val="20"/>
          <w:lang w:val="kk-KZ"/>
        </w:rPr>
      </w:pPr>
    </w:p>
    <w:p w14:paraId="599CA4DB" w14:textId="6698D865" w:rsidR="005D749D" w:rsidRPr="0096355B" w:rsidRDefault="006B5AA2" w:rsidP="005D749D">
      <w:pPr>
        <w:widowControl w:val="0"/>
        <w:suppressAutoHyphens/>
        <w:autoSpaceDE w:val="0"/>
        <w:spacing w:after="0" w:line="240" w:lineRule="auto"/>
        <w:jc w:val="center"/>
        <w:rPr>
          <w:rFonts w:ascii="Times New Roman" w:eastAsia="DejaVuSerifCondensed" w:hAnsi="Times New Roman" w:cs="DejaVuSerifCondensed"/>
          <w:b/>
          <w:sz w:val="20"/>
          <w:szCs w:val="20"/>
          <w:lang w:val="kk-KZ" w:eastAsia="hi-IN" w:bidi="hi-IN"/>
          <w14:ligatures w14:val="none"/>
        </w:rPr>
      </w:pPr>
      <w:r w:rsidRPr="0096355B">
        <w:rPr>
          <w:rFonts w:ascii="Times New Roman" w:eastAsia="DejaVuSerifCondensed" w:hAnsi="Times New Roman" w:cs="DejaVuSerifCondensed"/>
          <w:b/>
          <w:sz w:val="20"/>
          <w:szCs w:val="20"/>
          <w:lang w:eastAsia="hi-IN" w:bidi="hi-IN"/>
          <w14:ligatures w14:val="none"/>
        </w:rPr>
        <w:t>Техническая спецификация</w:t>
      </w:r>
    </w:p>
    <w:p w14:paraId="0669743D" w14:textId="50C77D02" w:rsidR="005D749D" w:rsidRDefault="00090C31" w:rsidP="005D749D">
      <w:pPr>
        <w:widowControl w:val="0"/>
        <w:suppressAutoHyphens/>
        <w:autoSpaceDE w:val="0"/>
        <w:spacing w:after="0" w:line="240" w:lineRule="auto"/>
        <w:jc w:val="center"/>
        <w:rPr>
          <w:rFonts w:ascii="Times New Roman" w:eastAsia="DejaVuSerifCondensed" w:hAnsi="Times New Roman" w:cs="DejaVuSerifCondensed"/>
          <w:sz w:val="20"/>
          <w:szCs w:val="20"/>
          <w:lang w:eastAsia="hi-IN" w:bidi="hi-IN"/>
          <w14:ligatures w14:val="none"/>
        </w:rPr>
      </w:pPr>
      <w:r>
        <w:rPr>
          <w:rFonts w:ascii="Times New Roman" w:eastAsia="DejaVuSerifCondensed" w:hAnsi="Times New Roman" w:cs="DejaVuSerifCondensed"/>
          <w:b/>
          <w:sz w:val="20"/>
          <w:szCs w:val="20"/>
          <w:lang w:val="kk-KZ" w:eastAsia="hi-IN" w:bidi="hi-IN"/>
          <w14:ligatures w14:val="none"/>
        </w:rPr>
        <w:t xml:space="preserve">на работы по </w:t>
      </w:r>
      <w:r w:rsidR="005D749D" w:rsidRPr="0096355B">
        <w:rPr>
          <w:rFonts w:ascii="Times New Roman" w:eastAsia="DejaVuSerifCondensed" w:hAnsi="Times New Roman" w:cs="DejaVuSerifCondensed"/>
          <w:b/>
          <w:sz w:val="20"/>
          <w:szCs w:val="20"/>
          <w:lang w:val="kk-KZ" w:eastAsia="hi-IN" w:bidi="hi-IN"/>
          <w14:ligatures w14:val="none"/>
        </w:rPr>
        <w:t>установк</w:t>
      </w:r>
      <w:r>
        <w:rPr>
          <w:rFonts w:ascii="Times New Roman" w:eastAsia="DejaVuSerifCondensed" w:hAnsi="Times New Roman" w:cs="DejaVuSerifCondensed"/>
          <w:b/>
          <w:sz w:val="20"/>
          <w:szCs w:val="20"/>
          <w:lang w:val="kk-KZ" w:eastAsia="hi-IN" w:bidi="hi-IN"/>
          <w14:ligatures w14:val="none"/>
        </w:rPr>
        <w:t>и</w:t>
      </w:r>
      <w:r w:rsidR="006B5AA2" w:rsidRPr="0096355B">
        <w:rPr>
          <w:rFonts w:ascii="Times New Roman" w:eastAsia="DejaVuSerifCondensed" w:hAnsi="Times New Roman" w:cs="DejaVuSerifCondensed"/>
          <w:b/>
          <w:sz w:val="20"/>
          <w:szCs w:val="20"/>
          <w:lang w:eastAsia="hi-IN" w:bidi="hi-IN"/>
          <w14:ligatures w14:val="none"/>
        </w:rPr>
        <w:t xml:space="preserve"> приборов учета тепла </w:t>
      </w:r>
      <w:proofErr w:type="spellStart"/>
      <w:r w:rsidR="006B5AA2" w:rsidRPr="0096355B">
        <w:rPr>
          <w:rFonts w:ascii="Times New Roman" w:eastAsia="DejaVuSerifCondensed" w:hAnsi="Times New Roman" w:cs="DejaVuSerifCondensed"/>
          <w:b/>
          <w:sz w:val="20"/>
          <w:szCs w:val="20"/>
          <w:lang w:eastAsia="hi-IN" w:bidi="hi-IN"/>
          <w14:ligatures w14:val="none"/>
        </w:rPr>
        <w:t>Ду</w:t>
      </w:r>
      <w:proofErr w:type="spellEnd"/>
      <w:r w:rsidR="006B5AA2" w:rsidRPr="0096355B">
        <w:rPr>
          <w:rFonts w:ascii="Times New Roman" w:eastAsia="DejaVuSerifCondensed" w:hAnsi="Times New Roman" w:cs="DejaVuSerifCondensed"/>
          <w:b/>
          <w:sz w:val="20"/>
          <w:szCs w:val="20"/>
          <w:lang w:eastAsia="hi-IN" w:bidi="hi-IN"/>
          <w14:ligatures w14:val="none"/>
        </w:rPr>
        <w:t xml:space="preserve"> </w:t>
      </w:r>
      <w:r w:rsidR="00404A94" w:rsidRPr="0096355B">
        <w:rPr>
          <w:rFonts w:ascii="Times New Roman" w:eastAsia="DejaVuSerifCondensed" w:hAnsi="Times New Roman" w:cs="DejaVuSerifCondensed"/>
          <w:b/>
          <w:sz w:val="20"/>
          <w:szCs w:val="20"/>
          <w:lang w:eastAsia="hi-IN" w:bidi="hi-IN"/>
          <w14:ligatures w14:val="none"/>
        </w:rPr>
        <w:t>32</w:t>
      </w:r>
      <w:r w:rsidR="006B5AA2" w:rsidRPr="0096355B">
        <w:rPr>
          <w:rFonts w:ascii="Times New Roman" w:eastAsia="DejaVuSerifCondensed" w:hAnsi="Times New Roman" w:cs="DejaVuSerifCondensed"/>
          <w:b/>
          <w:sz w:val="20"/>
          <w:szCs w:val="20"/>
          <w:lang w:eastAsia="hi-IN" w:bidi="hi-IN"/>
          <w14:ligatures w14:val="none"/>
        </w:rPr>
        <w:t>,Ру-25</w:t>
      </w:r>
    </w:p>
    <w:p w14:paraId="4A4BA0CA" w14:textId="77777777" w:rsidR="00090C31" w:rsidRPr="00090C31" w:rsidRDefault="00090C31" w:rsidP="005D749D">
      <w:pPr>
        <w:widowControl w:val="0"/>
        <w:suppressAutoHyphens/>
        <w:autoSpaceDE w:val="0"/>
        <w:spacing w:after="0" w:line="240" w:lineRule="auto"/>
        <w:jc w:val="center"/>
        <w:rPr>
          <w:rFonts w:ascii="Times New Roman" w:eastAsia="DejaVuSerifCondensed" w:hAnsi="Times New Roman" w:cs="DejaVuSerifCondensed"/>
          <w:sz w:val="20"/>
          <w:szCs w:val="20"/>
          <w:lang w:eastAsia="hi-IN" w:bidi="hi-IN"/>
          <w14:ligatures w14:val="none"/>
        </w:rPr>
      </w:pPr>
    </w:p>
    <w:p w14:paraId="5FBECD8C" w14:textId="11FFDC95" w:rsidR="006B5AA2" w:rsidRPr="0096355B" w:rsidRDefault="006B5AA2" w:rsidP="005D749D">
      <w:pPr>
        <w:widowControl w:val="0"/>
        <w:suppressAutoHyphens/>
        <w:autoSpaceDE w:val="0"/>
        <w:spacing w:after="0" w:line="240" w:lineRule="auto"/>
        <w:ind w:firstLine="708"/>
        <w:jc w:val="both"/>
        <w:rPr>
          <w:rFonts w:ascii="Times New Roman" w:eastAsia="DejaVuSerifCondensed" w:hAnsi="Times New Roman" w:cs="DejaVuSerifCondensed"/>
          <w:sz w:val="20"/>
          <w:szCs w:val="20"/>
          <w:lang w:val="kk-KZ" w:eastAsia="hi-IN" w:bidi="hi-IN"/>
          <w14:ligatures w14:val="none"/>
        </w:rPr>
      </w:pPr>
      <w:r w:rsidRPr="0096355B">
        <w:rPr>
          <w:rFonts w:ascii="Times New Roman" w:eastAsia="DejaVuSerifCondensed" w:hAnsi="Times New Roman" w:cs="DejaVuSerifCondensed"/>
          <w:sz w:val="20"/>
          <w:szCs w:val="20"/>
          <w:lang w:eastAsia="hi-IN" w:bidi="hi-IN"/>
          <w14:ligatures w14:val="none"/>
        </w:rPr>
        <w:t xml:space="preserve">Комплектность прибора учета тепла: </w:t>
      </w:r>
      <w:proofErr w:type="spellStart"/>
      <w:r w:rsidRPr="0096355B">
        <w:rPr>
          <w:rFonts w:ascii="Times New Roman" w:eastAsia="DejaVuSerifCondensed" w:hAnsi="Times New Roman" w:cs="DejaVuSerifCondensed"/>
          <w:sz w:val="20"/>
          <w:szCs w:val="20"/>
          <w:lang w:eastAsia="hi-IN" w:bidi="hi-IN"/>
          <w14:ligatures w14:val="none"/>
        </w:rPr>
        <w:t>Тепловычислитель</w:t>
      </w:r>
      <w:proofErr w:type="spellEnd"/>
      <w:r w:rsidRPr="0096355B">
        <w:rPr>
          <w:rFonts w:ascii="Times New Roman" w:eastAsia="DejaVuSerifCondensed" w:hAnsi="Times New Roman" w:cs="DejaVuSerifCondensed"/>
          <w:sz w:val="20"/>
          <w:szCs w:val="20"/>
          <w:lang w:eastAsia="hi-IN" w:bidi="hi-IN"/>
          <w14:ligatures w14:val="none"/>
        </w:rPr>
        <w:t xml:space="preserve"> с</w:t>
      </w:r>
      <w:r w:rsidR="005D749D" w:rsidRPr="0096355B">
        <w:rPr>
          <w:rFonts w:ascii="Times New Roman" w:eastAsia="DejaVuSerifCondensed" w:hAnsi="Times New Roman" w:cs="DejaVuSerifCondensed"/>
          <w:sz w:val="20"/>
          <w:szCs w:val="20"/>
          <w:lang w:val="kk-KZ"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подключением 4-х датчиков расхода и 2-х температуры, контроль питания датчиков расхода. Дополнительный импульсный вход-1шт; Расходомер электромагнитный Ду 50 мм (</w:t>
      </w:r>
      <w:proofErr w:type="spellStart"/>
      <w:r w:rsidRPr="0096355B">
        <w:rPr>
          <w:rFonts w:ascii="Times New Roman" w:eastAsia="DejaVuSerifCondensed" w:hAnsi="Times New Roman" w:cs="DejaVuSerifCondensed"/>
          <w:sz w:val="20"/>
          <w:szCs w:val="20"/>
          <w:lang w:eastAsia="hi-IN" w:bidi="hi-IN"/>
          <w14:ligatures w14:val="none"/>
        </w:rPr>
        <w:t>Qmin</w:t>
      </w:r>
      <w:proofErr w:type="spellEnd"/>
      <w:r w:rsidRPr="0096355B">
        <w:rPr>
          <w:rFonts w:ascii="Times New Roman" w:eastAsia="DejaVuSerifCondensed" w:hAnsi="Times New Roman" w:cs="DejaVuSerifCondensed"/>
          <w:sz w:val="20"/>
          <w:szCs w:val="20"/>
          <w:lang w:eastAsia="hi-IN" w:bidi="hi-IN"/>
          <w14:ligatures w14:val="none"/>
        </w:rPr>
        <w:t>=0,</w:t>
      </w:r>
      <w:r w:rsidR="00404A94" w:rsidRPr="0096355B">
        <w:rPr>
          <w:rFonts w:ascii="Times New Roman" w:eastAsia="DejaVuSerifCondensed" w:hAnsi="Times New Roman" w:cs="DejaVuSerifCondensed"/>
          <w:sz w:val="20"/>
          <w:szCs w:val="20"/>
          <w:lang w:eastAsia="hi-IN" w:bidi="hi-IN"/>
          <w14:ligatures w14:val="none"/>
        </w:rPr>
        <w:t>08</w:t>
      </w:r>
      <w:r w:rsidRPr="0096355B">
        <w:rPr>
          <w:rFonts w:ascii="Times New Roman" w:eastAsia="DejaVuSerifCondensed" w:hAnsi="Times New Roman" w:cs="DejaVuSerifCondensed"/>
          <w:sz w:val="20"/>
          <w:szCs w:val="20"/>
          <w:lang w:eastAsia="hi-IN" w:bidi="hi-IN"/>
          <w14:ligatures w14:val="none"/>
        </w:rPr>
        <w:t xml:space="preserve"> м3/ч и менее; </w:t>
      </w:r>
      <w:proofErr w:type="spellStart"/>
      <w:r w:rsidRPr="0096355B">
        <w:rPr>
          <w:rFonts w:ascii="Times New Roman" w:eastAsia="DejaVuSerifCondensed" w:hAnsi="Times New Roman" w:cs="DejaVuSerifCondensed"/>
          <w:sz w:val="20"/>
          <w:szCs w:val="20"/>
          <w:lang w:eastAsia="hi-IN" w:bidi="hi-IN"/>
          <w14:ligatures w14:val="none"/>
        </w:rPr>
        <w:t>Qmax</w:t>
      </w:r>
      <w:proofErr w:type="spellEnd"/>
      <w:r w:rsidRPr="0096355B">
        <w:rPr>
          <w:rFonts w:ascii="Times New Roman" w:eastAsia="DejaVuSerifCondensed" w:hAnsi="Times New Roman" w:cs="DejaVuSerifCondensed"/>
          <w:sz w:val="20"/>
          <w:szCs w:val="20"/>
          <w:lang w:eastAsia="hi-IN" w:bidi="hi-IN"/>
          <w14:ligatures w14:val="none"/>
        </w:rPr>
        <w:t xml:space="preserve"> = </w:t>
      </w:r>
      <w:r w:rsidR="00404A94" w:rsidRPr="0096355B">
        <w:rPr>
          <w:rFonts w:ascii="Times New Roman" w:eastAsia="DejaVuSerifCondensed" w:hAnsi="Times New Roman" w:cs="DejaVuSerifCondensed"/>
          <w:sz w:val="20"/>
          <w:szCs w:val="20"/>
          <w:lang w:eastAsia="hi-IN" w:bidi="hi-IN"/>
          <w14:ligatures w14:val="none"/>
        </w:rPr>
        <w:t>30</w:t>
      </w:r>
      <w:r w:rsidRPr="0096355B">
        <w:rPr>
          <w:rFonts w:ascii="Times New Roman" w:eastAsia="DejaVuSerifCondensed" w:hAnsi="Times New Roman" w:cs="DejaVuSerifCondensed"/>
          <w:sz w:val="20"/>
          <w:szCs w:val="20"/>
          <w:lang w:eastAsia="hi-IN" w:bidi="hi-IN"/>
          <w14:ligatures w14:val="none"/>
        </w:rPr>
        <w:t xml:space="preserve"> м3/ч и более)-2ш</w:t>
      </w:r>
      <w:r w:rsidR="005D749D" w:rsidRPr="0096355B">
        <w:rPr>
          <w:rFonts w:ascii="Times New Roman" w:eastAsia="DejaVuSerifCondensed" w:hAnsi="Times New Roman" w:cs="DejaVuSerifCondensed"/>
          <w:sz w:val="20"/>
          <w:szCs w:val="20"/>
          <w:lang w:eastAsia="hi-IN" w:bidi="hi-IN"/>
          <w14:ligatures w14:val="none"/>
        </w:rPr>
        <w:t>т.</w:t>
      </w:r>
    </w:p>
    <w:p w14:paraId="35E063CE" w14:textId="3B2F5947" w:rsidR="006B5AA2" w:rsidRPr="0096355B" w:rsidRDefault="006B5AA2" w:rsidP="005D749D">
      <w:pPr>
        <w:widowControl w:val="0"/>
        <w:suppressAutoHyphens/>
        <w:autoSpaceDE w:val="0"/>
        <w:spacing w:after="0" w:line="240" w:lineRule="auto"/>
        <w:ind w:firstLine="708"/>
        <w:jc w:val="both"/>
        <w:rPr>
          <w:rFonts w:ascii="Times New Roman" w:eastAsia="DejaVuSerifCondensed" w:hAnsi="Times New Roman" w:cs="DejaVuSerifCondensed"/>
          <w:sz w:val="20"/>
          <w:szCs w:val="20"/>
          <w:lang w:val="kk-KZ" w:eastAsia="hi-IN" w:bidi="hi-IN"/>
          <w14:ligatures w14:val="none"/>
        </w:rPr>
      </w:pPr>
      <w:r w:rsidRPr="0096355B">
        <w:rPr>
          <w:rFonts w:ascii="Times New Roman" w:eastAsia="DejaVuSerifCondensed" w:hAnsi="Times New Roman" w:cs="DejaVuSerifCondensed"/>
          <w:sz w:val="20"/>
          <w:szCs w:val="20"/>
          <w:lang w:eastAsia="hi-IN" w:bidi="hi-IN"/>
          <w14:ligatures w14:val="none"/>
        </w:rPr>
        <w:t xml:space="preserve">Комплект </w:t>
      </w:r>
      <w:proofErr w:type="spellStart"/>
      <w:r w:rsidRPr="0096355B">
        <w:rPr>
          <w:rFonts w:ascii="Times New Roman" w:eastAsia="DejaVuSerifCondensed" w:hAnsi="Times New Roman" w:cs="DejaVuSerifCondensed"/>
          <w:sz w:val="20"/>
          <w:szCs w:val="20"/>
          <w:lang w:eastAsia="hi-IN" w:bidi="hi-IN"/>
          <w14:ligatures w14:val="none"/>
        </w:rPr>
        <w:t>термопреобразователей</w:t>
      </w:r>
      <w:proofErr w:type="spellEnd"/>
      <w:r w:rsidRPr="0096355B">
        <w:rPr>
          <w:rFonts w:ascii="Times New Roman" w:eastAsia="DejaVuSerifCondensed" w:hAnsi="Times New Roman" w:cs="DejaVuSerifCondensed"/>
          <w:sz w:val="20"/>
          <w:szCs w:val="20"/>
          <w:lang w:eastAsia="hi-IN" w:bidi="hi-IN"/>
          <w14:ligatures w14:val="none"/>
        </w:rPr>
        <w:t xml:space="preserve"> сопротивления платиновых-1 </w:t>
      </w:r>
      <w:proofErr w:type="spellStart"/>
      <w:r w:rsidRPr="0096355B">
        <w:rPr>
          <w:rFonts w:ascii="Times New Roman" w:eastAsia="DejaVuSerifCondensed" w:hAnsi="Times New Roman" w:cs="DejaVuSerifCondensed"/>
          <w:sz w:val="20"/>
          <w:szCs w:val="20"/>
          <w:lang w:eastAsia="hi-IN" w:bidi="hi-IN"/>
          <w14:ligatures w14:val="none"/>
        </w:rPr>
        <w:t>шт</w:t>
      </w:r>
      <w:proofErr w:type="spellEnd"/>
      <w:r w:rsidR="00F211ED" w:rsidRPr="0096355B">
        <w:rPr>
          <w:rFonts w:ascii="Times New Roman" w:eastAsia="DejaVuSerifCondensed" w:hAnsi="Times New Roman" w:cs="DejaVuSerifCondensed"/>
          <w:sz w:val="20"/>
          <w:szCs w:val="20"/>
          <w:lang w:val="kk-KZ" w:eastAsia="hi-IN" w:bidi="hi-IN"/>
          <w14:ligatures w14:val="none"/>
        </w:rPr>
        <w:t>.</w:t>
      </w:r>
    </w:p>
    <w:p w14:paraId="7C61978B" w14:textId="5739DBD4" w:rsidR="006B5AA2" w:rsidRPr="0096355B" w:rsidRDefault="006B5AA2" w:rsidP="005D749D">
      <w:pPr>
        <w:widowControl w:val="0"/>
        <w:suppressAutoHyphens/>
        <w:autoSpaceDE w:val="0"/>
        <w:spacing w:after="0" w:line="240" w:lineRule="auto"/>
        <w:jc w:val="center"/>
        <w:rPr>
          <w:rFonts w:ascii="Times New Roman" w:eastAsia="DejaVuSerifCondensed" w:hAnsi="Times New Roman" w:cs="DejaVuSerifCondensed"/>
          <w:b/>
          <w:sz w:val="20"/>
          <w:szCs w:val="20"/>
          <w:lang w:eastAsia="hi-IN" w:bidi="hi-IN"/>
          <w14:ligatures w14:val="none"/>
        </w:rPr>
      </w:pPr>
      <w:r w:rsidRPr="0096355B">
        <w:rPr>
          <w:rFonts w:ascii="Times New Roman" w:eastAsia="DejaVuSerifCondensed" w:hAnsi="Times New Roman" w:cs="DejaVuSerifCondensed"/>
          <w:b/>
          <w:sz w:val="20"/>
          <w:szCs w:val="20"/>
          <w:lang w:eastAsia="hi-IN" w:bidi="hi-IN"/>
          <w14:ligatures w14:val="none"/>
        </w:rPr>
        <w:t>ТЕХНИЧЕСКИЕ ХАРАКТЕРИСТИКИ</w:t>
      </w:r>
    </w:p>
    <w:p w14:paraId="54F2785B" w14:textId="71515BC2" w:rsidR="006B5AA2" w:rsidRPr="0096355B" w:rsidRDefault="006B5AA2" w:rsidP="005D749D">
      <w:pPr>
        <w:widowControl w:val="0"/>
        <w:suppressAutoHyphens/>
        <w:autoSpaceDE w:val="0"/>
        <w:spacing w:after="0" w:line="240" w:lineRule="auto"/>
        <w:ind w:firstLine="708"/>
        <w:jc w:val="both"/>
        <w:rPr>
          <w:rFonts w:ascii="Times New Roman" w:eastAsia="DejaVuSerifCondensed" w:hAnsi="Times New Roman" w:cs="DejaVuSerifCondensed"/>
          <w:sz w:val="20"/>
          <w:szCs w:val="20"/>
          <w:lang w:eastAsia="hi-IN" w:bidi="hi-IN"/>
          <w14:ligatures w14:val="none"/>
        </w:rPr>
      </w:pPr>
      <w:r w:rsidRPr="0096355B">
        <w:rPr>
          <w:rFonts w:ascii="Times New Roman" w:eastAsia="DejaVuSerifCondensed" w:hAnsi="Times New Roman" w:cs="DejaVuSerifCondensed"/>
          <w:sz w:val="20"/>
          <w:szCs w:val="20"/>
          <w:lang w:eastAsia="hi-IN" w:bidi="hi-IN"/>
          <w14:ligatures w14:val="none"/>
        </w:rPr>
        <w:t>Расходомер электромагнитный (конструктивное исполнение – «сэндвич») (</w:t>
      </w:r>
      <w:proofErr w:type="spellStart"/>
      <w:r w:rsidRPr="0096355B">
        <w:rPr>
          <w:rFonts w:ascii="Times New Roman" w:eastAsia="DejaVuSerifCondensed" w:hAnsi="Times New Roman" w:cs="DejaVuSerifCondensed"/>
          <w:sz w:val="20"/>
          <w:szCs w:val="20"/>
          <w:lang w:eastAsia="hi-IN" w:bidi="hi-IN"/>
          <w14:ligatures w14:val="none"/>
        </w:rPr>
        <w:t>Qmin</w:t>
      </w:r>
      <w:proofErr w:type="spellEnd"/>
      <w:r w:rsidRPr="0096355B">
        <w:rPr>
          <w:rFonts w:ascii="Times New Roman" w:eastAsia="DejaVuSerifCondensed" w:hAnsi="Times New Roman" w:cs="DejaVuSerifCondensed"/>
          <w:sz w:val="20"/>
          <w:szCs w:val="20"/>
          <w:lang w:eastAsia="hi-IN" w:bidi="hi-IN"/>
          <w14:ligatures w14:val="none"/>
        </w:rPr>
        <w:t>=0,</w:t>
      </w:r>
      <w:r w:rsidR="00404A94" w:rsidRPr="0096355B">
        <w:rPr>
          <w:rFonts w:ascii="Times New Roman" w:eastAsia="DejaVuSerifCondensed" w:hAnsi="Times New Roman" w:cs="DejaVuSerifCondensed"/>
          <w:sz w:val="20"/>
          <w:szCs w:val="20"/>
          <w:lang w:eastAsia="hi-IN" w:bidi="hi-IN"/>
          <w14:ligatures w14:val="none"/>
        </w:rPr>
        <w:t>08</w:t>
      </w:r>
      <w:r w:rsidRPr="0096355B">
        <w:rPr>
          <w:rFonts w:ascii="Times New Roman" w:eastAsia="DejaVuSerifCondensed" w:hAnsi="Times New Roman" w:cs="DejaVuSerifCondensed"/>
          <w:sz w:val="20"/>
          <w:szCs w:val="20"/>
          <w:lang w:eastAsia="hi-IN" w:bidi="hi-IN"/>
          <w14:ligatures w14:val="none"/>
        </w:rPr>
        <w:t xml:space="preserve"> м3/ч и менее;</w:t>
      </w:r>
      <w:r w:rsidR="005D749D" w:rsidRPr="0096355B">
        <w:rPr>
          <w:rFonts w:ascii="Times New Roman" w:eastAsia="DejaVuSerifCondensed" w:hAnsi="Times New Roman" w:cs="DejaVuSerifCondensed"/>
          <w:sz w:val="20"/>
          <w:szCs w:val="20"/>
          <w:lang w:eastAsia="hi-IN" w:bidi="hi-IN"/>
          <w14:ligatures w14:val="none"/>
        </w:rPr>
        <w:t xml:space="preserve"> </w:t>
      </w:r>
      <w:proofErr w:type="spellStart"/>
      <w:r w:rsidRPr="0096355B">
        <w:rPr>
          <w:rFonts w:ascii="Times New Roman" w:eastAsia="DejaVuSerifCondensed" w:hAnsi="Times New Roman" w:cs="DejaVuSerifCondensed"/>
          <w:sz w:val="20"/>
          <w:szCs w:val="20"/>
          <w:lang w:eastAsia="hi-IN" w:bidi="hi-IN"/>
          <w14:ligatures w14:val="none"/>
        </w:rPr>
        <w:t>Qmax</w:t>
      </w:r>
      <w:proofErr w:type="spellEnd"/>
      <w:r w:rsidRPr="0096355B">
        <w:rPr>
          <w:rFonts w:ascii="Times New Roman" w:eastAsia="DejaVuSerifCondensed" w:hAnsi="Times New Roman" w:cs="DejaVuSerifCondensed"/>
          <w:sz w:val="20"/>
          <w:szCs w:val="20"/>
          <w:lang w:eastAsia="hi-IN" w:bidi="hi-IN"/>
          <w14:ligatures w14:val="none"/>
        </w:rPr>
        <w:t xml:space="preserve"> = </w:t>
      </w:r>
      <w:r w:rsidR="00404A94" w:rsidRPr="0096355B">
        <w:rPr>
          <w:rFonts w:ascii="Times New Roman" w:eastAsia="DejaVuSerifCondensed" w:hAnsi="Times New Roman" w:cs="DejaVuSerifCondensed"/>
          <w:sz w:val="20"/>
          <w:szCs w:val="20"/>
          <w:lang w:eastAsia="hi-IN" w:bidi="hi-IN"/>
          <w14:ligatures w14:val="none"/>
        </w:rPr>
        <w:t>30</w:t>
      </w:r>
      <w:r w:rsidRPr="0096355B">
        <w:rPr>
          <w:rFonts w:ascii="Times New Roman" w:eastAsia="DejaVuSerifCondensed" w:hAnsi="Times New Roman" w:cs="DejaVuSerifCondensed"/>
          <w:sz w:val="20"/>
          <w:szCs w:val="20"/>
          <w:lang w:eastAsia="hi-IN" w:bidi="hi-IN"/>
          <w14:ligatures w14:val="none"/>
        </w:rPr>
        <w:t xml:space="preserve"> м3/ч и более) Требования: 1. Корпус электронного блока разделен на два полностью изолированных отсека:</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отсек подключения; отсек электроники. Электроника размещена в отдельном опломбированном герметичном сегменте</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корпуса; 3. многострочный индикатор с подсветкой, с выводом контрольной и эксплуатационной информации: текущий</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расход; время наработки; накопленные объемы; наличие нештатных ситуаций; режимы работы выходов; вес импульса;</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калибровочные коэффициенты; тип прибора и заводской номер. 6. Поворот блока электроники на 180 град., три</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фиксированных положения; 8. Конструктивная защита от протечек и конденсата; 13. Расходомер по</w:t>
      </w:r>
    </w:p>
    <w:p w14:paraId="22D7AE88" w14:textId="26B4DBC0" w:rsidR="006B5AA2" w:rsidRPr="0096355B" w:rsidRDefault="006B5AA2" w:rsidP="005D749D">
      <w:pPr>
        <w:widowControl w:val="0"/>
        <w:suppressAutoHyphens/>
        <w:autoSpaceDE w:val="0"/>
        <w:spacing w:after="0" w:line="240" w:lineRule="auto"/>
        <w:jc w:val="both"/>
        <w:rPr>
          <w:rFonts w:ascii="Times New Roman" w:eastAsia="DejaVuSerifCondensed" w:hAnsi="Times New Roman" w:cs="DejaVuSerifCondensed"/>
          <w:sz w:val="20"/>
          <w:szCs w:val="20"/>
          <w:lang w:eastAsia="hi-IN" w:bidi="hi-IN"/>
          <w14:ligatures w14:val="none"/>
        </w:rPr>
      </w:pPr>
      <w:proofErr w:type="spellStart"/>
      <w:r w:rsidRPr="0096355B">
        <w:rPr>
          <w:rFonts w:ascii="Times New Roman" w:eastAsia="DejaVuSerifCondensed" w:hAnsi="Times New Roman" w:cs="DejaVuSerifCondensed"/>
          <w:sz w:val="20"/>
          <w:szCs w:val="20"/>
          <w:lang w:eastAsia="hi-IN" w:bidi="hi-IN"/>
          <w14:ligatures w14:val="none"/>
        </w:rPr>
        <w:t>пылевлагозащитности</w:t>
      </w:r>
      <w:proofErr w:type="spellEnd"/>
      <w:r w:rsidRPr="0096355B">
        <w:rPr>
          <w:rFonts w:ascii="Times New Roman" w:eastAsia="DejaVuSerifCondensed" w:hAnsi="Times New Roman" w:cs="DejaVuSerifCondensed"/>
          <w:sz w:val="20"/>
          <w:szCs w:val="20"/>
          <w:lang w:eastAsia="hi-IN" w:bidi="hi-IN"/>
          <w14:ligatures w14:val="none"/>
        </w:rPr>
        <w:t xml:space="preserve"> должен обеспечивать класс защиты IP65. 14. Расходомер имеет измерительный канал серии «L».</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Материал футеровки канала – стеклонаполненный </w:t>
      </w:r>
      <w:proofErr w:type="gramStart"/>
      <w:r w:rsidRPr="0096355B">
        <w:rPr>
          <w:rFonts w:ascii="Times New Roman" w:eastAsia="DejaVuSerifCondensed" w:hAnsi="Times New Roman" w:cs="DejaVuSerifCondensed"/>
          <w:sz w:val="20"/>
          <w:szCs w:val="20"/>
          <w:lang w:eastAsia="hi-IN" w:bidi="hi-IN"/>
          <w14:ligatures w14:val="none"/>
        </w:rPr>
        <w:t>полиамид,.</w:t>
      </w:r>
      <w:proofErr w:type="gramEnd"/>
      <w:r w:rsidRPr="0096355B">
        <w:rPr>
          <w:rFonts w:ascii="Times New Roman" w:eastAsia="DejaVuSerifCondensed" w:hAnsi="Times New Roman" w:cs="DejaVuSerifCondensed"/>
          <w:sz w:val="20"/>
          <w:szCs w:val="20"/>
          <w:lang w:eastAsia="hi-IN" w:bidi="hi-IN"/>
          <w14:ligatures w14:val="none"/>
        </w:rPr>
        <w:t xml:space="preserve"> Технические характеристики 1) Эксплуатационные</w:t>
      </w:r>
    </w:p>
    <w:p w14:paraId="2D9672BF" w14:textId="113BBB4C" w:rsidR="006B5AA2" w:rsidRPr="0096355B" w:rsidRDefault="006B5AA2" w:rsidP="005D749D">
      <w:pPr>
        <w:widowControl w:val="0"/>
        <w:suppressAutoHyphens/>
        <w:autoSpaceDE w:val="0"/>
        <w:spacing w:after="0" w:line="240" w:lineRule="auto"/>
        <w:jc w:val="both"/>
        <w:rPr>
          <w:rFonts w:ascii="Times New Roman" w:eastAsia="DejaVuSerifCondensed" w:hAnsi="Times New Roman" w:cs="DejaVuSerifCondensed"/>
          <w:sz w:val="20"/>
          <w:szCs w:val="20"/>
          <w:lang w:eastAsia="hi-IN" w:bidi="hi-IN"/>
          <w14:ligatures w14:val="none"/>
        </w:rPr>
      </w:pPr>
      <w:r w:rsidRPr="0096355B">
        <w:rPr>
          <w:rFonts w:ascii="Times New Roman" w:eastAsia="DejaVuSerifCondensed" w:hAnsi="Times New Roman" w:cs="DejaVuSerifCondensed"/>
          <w:sz w:val="20"/>
          <w:szCs w:val="20"/>
          <w:lang w:eastAsia="hi-IN" w:bidi="hi-IN"/>
          <w14:ligatures w14:val="none"/>
        </w:rPr>
        <w:t>характеристики: Параметры измеряемой среды: Удельная электропроводность-от 10-3 до 10 См/м; Нейтральность по</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отношению к </w:t>
      </w:r>
      <w:proofErr w:type="spellStart"/>
      <w:r w:rsidRPr="0096355B">
        <w:rPr>
          <w:rFonts w:ascii="Times New Roman" w:eastAsia="DejaVuSerifCondensed" w:hAnsi="Times New Roman" w:cs="DejaVuSerifCondensed"/>
          <w:sz w:val="20"/>
          <w:szCs w:val="20"/>
          <w:lang w:eastAsia="hi-IN" w:bidi="hi-IN"/>
          <w14:ligatures w14:val="none"/>
        </w:rPr>
        <w:t>фортрону</w:t>
      </w:r>
      <w:proofErr w:type="spellEnd"/>
      <w:r w:rsidRPr="0096355B">
        <w:rPr>
          <w:rFonts w:ascii="Times New Roman" w:eastAsia="DejaVuSerifCondensed" w:hAnsi="Times New Roman" w:cs="DejaVuSerifCondensed"/>
          <w:sz w:val="20"/>
          <w:szCs w:val="20"/>
          <w:lang w:eastAsia="hi-IN" w:bidi="hi-IN"/>
          <w14:ligatures w14:val="none"/>
        </w:rPr>
        <w:t xml:space="preserve"> и нержавеющей стали; Температура измеряемой среды от 0 до 150 °С; Рабочее давление</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измеряемой среды, не более 1,6 МПа; 2) Рабочие условия эксплуатации: Температура окружающего воздуха от минус 10</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до плюс 50 °С; Устойчивость к внешним воздействующим факторам в рабочем режиме: относительная влажность при</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температуре 35 °С до 95 %; Атмосферное давление в диапазоне от 84 до 106,7 кПа; Переменное магнитное поле, не</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более 40 А/м; Механическая вибрация частотой 10÷55 Гц с амплитудой смещения до 0,35 мм; Гидравлическая прочность</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2,5 МПа; Степень защиты корпуса </w:t>
      </w:r>
      <w:r w:rsidRPr="0096355B">
        <w:rPr>
          <w:rFonts w:ascii="Times New Roman" w:eastAsia="DejaVuSerifCondensed" w:hAnsi="Times New Roman" w:cs="DejaVuSerifCondensed"/>
          <w:sz w:val="20"/>
          <w:szCs w:val="20"/>
          <w:lang w:eastAsia="hi-IN" w:bidi="hi-IN"/>
          <w14:ligatures w14:val="none"/>
        </w:rPr>
        <w:lastRenderedPageBreak/>
        <w:t>IP65 по ГОСТ 14254. 3) Электрические параметры блока питания из комплекта</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поставки: Напряжение сети переменного тока - ном. 220 В (~150…240 B); Мощность, потребляемая от сети, не более 5</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ВА; Выходное напряжение 12 В ±5%; 4) Габаритные размеры и масса: D- 65мм L-111 мм Н-190 мм, Масса-1,4 кг</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Метрологические характеристики: Пределы допускаемой относительной погрешности при измерении расхода и объема</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(с применением импульсного и цифрового сигнала, по показаниям на </w:t>
      </w:r>
      <w:proofErr w:type="spellStart"/>
      <w:r w:rsidRPr="0096355B">
        <w:rPr>
          <w:rFonts w:ascii="Times New Roman" w:eastAsia="DejaVuSerifCondensed" w:hAnsi="Times New Roman" w:cs="DejaVuSerifCondensed"/>
          <w:sz w:val="20"/>
          <w:szCs w:val="20"/>
          <w:lang w:eastAsia="hi-IN" w:bidi="hi-IN"/>
          <w14:ligatures w14:val="none"/>
        </w:rPr>
        <w:t>таб-ло</w:t>
      </w:r>
      <w:proofErr w:type="spellEnd"/>
      <w:r w:rsidRPr="0096355B">
        <w:rPr>
          <w:rFonts w:ascii="Times New Roman" w:eastAsia="DejaVuSerifCondensed" w:hAnsi="Times New Roman" w:cs="DejaVuSerifCondensed"/>
          <w:sz w:val="20"/>
          <w:szCs w:val="20"/>
          <w:lang w:eastAsia="hi-IN" w:bidi="hi-IN"/>
          <w14:ligatures w14:val="none"/>
        </w:rPr>
        <w:t>) не превышают значений: ± 1 % в диапазоне</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измерений расхода от Qt1 до </w:t>
      </w:r>
      <w:proofErr w:type="spellStart"/>
      <w:r w:rsidRPr="0096355B">
        <w:rPr>
          <w:rFonts w:ascii="Times New Roman" w:eastAsia="DejaVuSerifCondensed" w:hAnsi="Times New Roman" w:cs="DejaVuSerifCondensed"/>
          <w:sz w:val="20"/>
          <w:szCs w:val="20"/>
          <w:lang w:eastAsia="hi-IN" w:bidi="hi-IN"/>
          <w14:ligatures w14:val="none"/>
        </w:rPr>
        <w:t>Qmax</w:t>
      </w:r>
      <w:proofErr w:type="spellEnd"/>
      <w:r w:rsidRPr="0096355B">
        <w:rPr>
          <w:rFonts w:ascii="Times New Roman" w:eastAsia="DejaVuSerifCondensed" w:hAnsi="Times New Roman" w:cs="DejaVuSerifCondensed"/>
          <w:sz w:val="20"/>
          <w:szCs w:val="20"/>
          <w:lang w:eastAsia="hi-IN" w:bidi="hi-IN"/>
          <w14:ligatures w14:val="none"/>
        </w:rPr>
        <w:t>; ± 2 % в диапазоне измерений расхода от Qt2 до Qt1; ± 5 % в диапазоне измерений</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расхода от </w:t>
      </w:r>
      <w:proofErr w:type="spellStart"/>
      <w:r w:rsidRPr="0096355B">
        <w:rPr>
          <w:rFonts w:ascii="Times New Roman" w:eastAsia="DejaVuSerifCondensed" w:hAnsi="Times New Roman" w:cs="DejaVuSerifCondensed"/>
          <w:sz w:val="20"/>
          <w:szCs w:val="20"/>
          <w:lang w:eastAsia="hi-IN" w:bidi="hi-IN"/>
          <w14:ligatures w14:val="none"/>
        </w:rPr>
        <w:t>Qmin</w:t>
      </w:r>
      <w:proofErr w:type="spellEnd"/>
      <w:r w:rsidRPr="0096355B">
        <w:rPr>
          <w:rFonts w:ascii="Times New Roman" w:eastAsia="DejaVuSerifCondensed" w:hAnsi="Times New Roman" w:cs="DejaVuSerifCondensed"/>
          <w:sz w:val="20"/>
          <w:szCs w:val="20"/>
          <w:lang w:eastAsia="hi-IN" w:bidi="hi-IN"/>
          <w14:ligatures w14:val="none"/>
        </w:rPr>
        <w:t xml:space="preserve"> до Qt2. Пределы допускаемой приведенной погрешности при преобразовании </w:t>
      </w:r>
      <w:proofErr w:type="spellStart"/>
      <w:r w:rsidRPr="0096355B">
        <w:rPr>
          <w:rFonts w:ascii="Times New Roman" w:eastAsia="DejaVuSerifCondensed" w:hAnsi="Times New Roman" w:cs="DejaVuSerifCondensed"/>
          <w:sz w:val="20"/>
          <w:szCs w:val="20"/>
          <w:lang w:eastAsia="hi-IN" w:bidi="hi-IN"/>
          <w14:ligatures w14:val="none"/>
        </w:rPr>
        <w:t>изме-ренных</w:t>
      </w:r>
      <w:proofErr w:type="spellEnd"/>
      <w:r w:rsidRPr="0096355B">
        <w:rPr>
          <w:rFonts w:ascii="Times New Roman" w:eastAsia="DejaVuSerifCondensed" w:hAnsi="Times New Roman" w:cs="DejaVuSerifCondensed"/>
          <w:sz w:val="20"/>
          <w:szCs w:val="20"/>
          <w:lang w:eastAsia="hi-IN" w:bidi="hi-IN"/>
          <w14:ligatures w14:val="none"/>
        </w:rPr>
        <w:t xml:space="preserve"> значений</w:t>
      </w:r>
    </w:p>
    <w:p w14:paraId="2DDB7458" w14:textId="0F4A3CF0" w:rsidR="006B5AA2" w:rsidRPr="0096355B" w:rsidRDefault="006B5AA2" w:rsidP="005D749D">
      <w:pPr>
        <w:widowControl w:val="0"/>
        <w:suppressAutoHyphens/>
        <w:autoSpaceDE w:val="0"/>
        <w:spacing w:after="0" w:line="240" w:lineRule="auto"/>
        <w:jc w:val="both"/>
        <w:rPr>
          <w:rFonts w:ascii="Times New Roman" w:eastAsia="DejaVuSerifCondensed" w:hAnsi="Times New Roman" w:cs="DejaVuSerifCondensed"/>
          <w:sz w:val="20"/>
          <w:szCs w:val="20"/>
          <w:lang w:eastAsia="hi-IN" w:bidi="hi-IN"/>
          <w14:ligatures w14:val="none"/>
        </w:rPr>
      </w:pPr>
      <w:r w:rsidRPr="0096355B">
        <w:rPr>
          <w:rFonts w:ascii="Times New Roman" w:eastAsia="DejaVuSerifCondensed" w:hAnsi="Times New Roman" w:cs="DejaVuSerifCondensed"/>
          <w:sz w:val="20"/>
          <w:szCs w:val="20"/>
          <w:lang w:eastAsia="hi-IN" w:bidi="hi-IN"/>
          <w14:ligatures w14:val="none"/>
        </w:rPr>
        <w:t>расхода в сигнал постоянного тока при сопротивлении нагрузки не более 500 Ом не превышают ± 0,2 %. Пределы</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допускаемой относительной погрешности при измерении времени не превышают ± 0,05 %. Питание расходомеров</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осуществляется от источника постоянного тока с </w:t>
      </w:r>
      <w:proofErr w:type="gramStart"/>
      <w:r w:rsidRPr="0096355B">
        <w:rPr>
          <w:rFonts w:ascii="Times New Roman" w:eastAsia="DejaVuSerifCondensed" w:hAnsi="Times New Roman" w:cs="DejaVuSerifCondensed"/>
          <w:sz w:val="20"/>
          <w:szCs w:val="20"/>
          <w:lang w:eastAsia="hi-IN" w:bidi="hi-IN"/>
          <w14:ligatures w14:val="none"/>
        </w:rPr>
        <w:t>вы-</w:t>
      </w:r>
      <w:proofErr w:type="spellStart"/>
      <w:r w:rsidRPr="0096355B">
        <w:rPr>
          <w:rFonts w:ascii="Times New Roman" w:eastAsia="DejaVuSerifCondensed" w:hAnsi="Times New Roman" w:cs="DejaVuSerifCondensed"/>
          <w:sz w:val="20"/>
          <w:szCs w:val="20"/>
          <w:lang w:eastAsia="hi-IN" w:bidi="hi-IN"/>
          <w14:ligatures w14:val="none"/>
        </w:rPr>
        <w:t>ходным</w:t>
      </w:r>
      <w:proofErr w:type="spellEnd"/>
      <w:proofErr w:type="gramEnd"/>
      <w:r w:rsidRPr="0096355B">
        <w:rPr>
          <w:rFonts w:ascii="Times New Roman" w:eastAsia="DejaVuSerifCondensed" w:hAnsi="Times New Roman" w:cs="DejaVuSerifCondensed"/>
          <w:sz w:val="20"/>
          <w:szCs w:val="20"/>
          <w:lang w:eastAsia="hi-IN" w:bidi="hi-IN"/>
          <w14:ligatures w14:val="none"/>
        </w:rPr>
        <w:t xml:space="preserve"> напряжением (12 ± 0,6) В, потребляемая мощность не более</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5 ВА. Емкость счетчиков объема до 99999999,999 м3. Емкость счетчика времени наработки 999999 час. Состав изделия</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и комплект поставки: Расходомер электромагнитный 1 шт.; Руководство по эксплуатации 1 шт.; Паспорт 1 шт.; Методика</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поверки 1 шт.; Инструкция по монтажу 1 шт.; Блок питания 1 шт.; Прокладка по ГОСТ 15180-86 2 шт. </w:t>
      </w:r>
      <w:proofErr w:type="spellStart"/>
      <w:r w:rsidRPr="0096355B">
        <w:rPr>
          <w:rFonts w:ascii="Times New Roman" w:eastAsia="DejaVuSerifCondensed" w:hAnsi="Times New Roman" w:cs="DejaVuSerifCondensed"/>
          <w:b/>
          <w:sz w:val="20"/>
          <w:szCs w:val="20"/>
          <w:lang w:eastAsia="hi-IN" w:bidi="hi-IN"/>
          <w14:ligatures w14:val="none"/>
        </w:rPr>
        <w:t>Тепловычислитель</w:t>
      </w:r>
      <w:proofErr w:type="spellEnd"/>
      <w:r w:rsidR="005D749D" w:rsidRPr="0096355B">
        <w:rPr>
          <w:rFonts w:ascii="Times New Roman" w:eastAsia="DejaVuSerifCondensed" w:hAnsi="Times New Roman" w:cs="DejaVuSerifCondensed"/>
          <w:b/>
          <w:sz w:val="20"/>
          <w:szCs w:val="20"/>
          <w:lang w:eastAsia="hi-IN" w:bidi="hi-IN"/>
          <w14:ligatures w14:val="none"/>
        </w:rPr>
        <w:t xml:space="preserve"> </w:t>
      </w:r>
      <w:proofErr w:type="spellStart"/>
      <w:r w:rsidRPr="0096355B">
        <w:rPr>
          <w:rFonts w:ascii="Times New Roman" w:eastAsia="DejaVuSerifCondensed" w:hAnsi="Times New Roman" w:cs="DejaVuSerifCondensed"/>
          <w:sz w:val="20"/>
          <w:szCs w:val="20"/>
          <w:lang w:eastAsia="hi-IN" w:bidi="hi-IN"/>
          <w14:ligatures w14:val="none"/>
        </w:rPr>
        <w:t>Тепловычислитель</w:t>
      </w:r>
      <w:proofErr w:type="spellEnd"/>
      <w:r w:rsidRPr="0096355B">
        <w:rPr>
          <w:rFonts w:ascii="Times New Roman" w:eastAsia="DejaVuSerifCondensed" w:hAnsi="Times New Roman" w:cs="DejaVuSerifCondensed"/>
          <w:sz w:val="20"/>
          <w:szCs w:val="20"/>
          <w:lang w:eastAsia="hi-IN" w:bidi="hi-IN"/>
          <w14:ligatures w14:val="none"/>
        </w:rPr>
        <w:t xml:space="preserve"> обеспечивает измерения по двум тепловым вводам (ТВ1 и ТВ2), представленным трубопроводами:</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подающий (ТР1), обратный (ТР2), ГВС, подпитки (ТР3). Функциональные возможности: большое количество схем</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теплоснабжения; глубокая диагностика и гибкая реакция на нештатные ситуации; при совместном использовании с</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расходомерами, возможно, распознавать ситуации отключения питания и неисправности индивидуально по каждому</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расходомеру; </w:t>
      </w:r>
      <w:proofErr w:type="spellStart"/>
      <w:r w:rsidRPr="0096355B">
        <w:rPr>
          <w:rFonts w:ascii="Times New Roman" w:eastAsia="DejaVuSerifCondensed" w:hAnsi="Times New Roman" w:cs="DejaVuSerifCondensed"/>
          <w:sz w:val="20"/>
          <w:szCs w:val="20"/>
          <w:lang w:eastAsia="hi-IN" w:bidi="hi-IN"/>
          <w14:ligatures w14:val="none"/>
        </w:rPr>
        <w:t>тепловычислитель</w:t>
      </w:r>
      <w:proofErr w:type="spellEnd"/>
      <w:r w:rsidRPr="0096355B">
        <w:rPr>
          <w:rFonts w:ascii="Times New Roman" w:eastAsia="DejaVuSerifCondensed" w:hAnsi="Times New Roman" w:cs="DejaVuSerifCondensed"/>
          <w:sz w:val="20"/>
          <w:szCs w:val="20"/>
          <w:lang w:eastAsia="hi-IN" w:bidi="hi-IN"/>
          <w14:ligatures w14:val="none"/>
        </w:rPr>
        <w:t xml:space="preserve"> позволяет автоматически выбирать алгоритм расчета (формулу расчета) тепла; с целью</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оперативного и удобного доступа к архивам и чтению/изменению настроек и разъем USB вынесен на переднюю панель</w:t>
      </w:r>
    </w:p>
    <w:p w14:paraId="5192624F" w14:textId="0C0287F9" w:rsidR="006B5AA2" w:rsidRPr="0096355B" w:rsidRDefault="006B5AA2" w:rsidP="005D749D">
      <w:pPr>
        <w:widowControl w:val="0"/>
        <w:suppressAutoHyphens/>
        <w:autoSpaceDE w:val="0"/>
        <w:spacing w:after="0" w:line="240" w:lineRule="auto"/>
        <w:jc w:val="both"/>
        <w:rPr>
          <w:rFonts w:ascii="Times New Roman" w:eastAsia="DejaVuSerifCondensed" w:hAnsi="Times New Roman" w:cs="DejaVuSerifCondensed"/>
          <w:sz w:val="20"/>
          <w:szCs w:val="20"/>
          <w:lang w:eastAsia="hi-IN" w:bidi="hi-IN"/>
          <w14:ligatures w14:val="none"/>
        </w:rPr>
      </w:pPr>
      <w:r w:rsidRPr="0096355B">
        <w:rPr>
          <w:rFonts w:ascii="Times New Roman" w:eastAsia="DejaVuSerifCondensed" w:hAnsi="Times New Roman" w:cs="DejaVuSerifCondensed"/>
          <w:sz w:val="20"/>
          <w:szCs w:val="20"/>
          <w:lang w:eastAsia="hi-IN" w:bidi="hi-IN"/>
          <w14:ligatures w14:val="none"/>
        </w:rPr>
        <w:t>вычислителя. По интерфейсу USB подключаются ноутбуки, устройство переноса данных, планшеты и мобильные</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телефоны. Наличие мобильного коммуникатора «USB-ППД» c питанием от USB ёмкостью 4Gb для снятия архивов;</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Время считывания данных не более 2 мин. Емкости встроенной памяти хватает для хранения 6000 архивных записей,</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что соответствует объему данных с 500 вычислителей за год эксплуатации. Для считывания архивов используется</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универсальное программное обеспечение для ОС Windows XP и выше.</w:t>
      </w:r>
    </w:p>
    <w:p w14:paraId="77D26223" w14:textId="77777777" w:rsidR="006B5AA2" w:rsidRPr="0096355B" w:rsidRDefault="006B5AA2" w:rsidP="005D749D">
      <w:pPr>
        <w:widowControl w:val="0"/>
        <w:suppressAutoHyphens/>
        <w:autoSpaceDE w:val="0"/>
        <w:spacing w:after="0" w:line="240" w:lineRule="auto"/>
        <w:ind w:firstLine="708"/>
        <w:jc w:val="both"/>
        <w:rPr>
          <w:rFonts w:ascii="Times New Roman" w:eastAsia="DejaVuSerifCondensed" w:hAnsi="Times New Roman" w:cs="DejaVuSerifCondensed"/>
          <w:sz w:val="20"/>
          <w:szCs w:val="20"/>
          <w:lang w:eastAsia="hi-IN" w:bidi="hi-IN"/>
          <w14:ligatures w14:val="none"/>
        </w:rPr>
      </w:pPr>
      <w:r w:rsidRPr="0096355B">
        <w:rPr>
          <w:rFonts w:ascii="Times New Roman" w:eastAsia="DejaVuSerifCondensed" w:hAnsi="Times New Roman" w:cs="DejaVuSerifCondensed"/>
          <w:sz w:val="20"/>
          <w:szCs w:val="20"/>
          <w:lang w:eastAsia="hi-IN" w:bidi="hi-IN"/>
          <w14:ligatures w14:val="none"/>
        </w:rPr>
        <w:t>Время хранения архивов в памяти вычислителя: часовой 1152 (48 суток); суточный 128; месячный – 32; итоговый – 128;</w:t>
      </w:r>
    </w:p>
    <w:p w14:paraId="23868914" w14:textId="61F3180A" w:rsidR="006B5AA2" w:rsidRPr="0096355B" w:rsidRDefault="006B5AA2" w:rsidP="005D749D">
      <w:pPr>
        <w:widowControl w:val="0"/>
        <w:suppressAutoHyphens/>
        <w:autoSpaceDE w:val="0"/>
        <w:spacing w:after="0" w:line="240" w:lineRule="auto"/>
        <w:ind w:firstLine="708"/>
        <w:jc w:val="both"/>
        <w:rPr>
          <w:rFonts w:ascii="Times New Roman" w:eastAsia="DejaVuSerifCondensed" w:hAnsi="Times New Roman" w:cs="DejaVuSerifCondensed"/>
          <w:sz w:val="20"/>
          <w:szCs w:val="20"/>
          <w:lang w:eastAsia="hi-IN" w:bidi="hi-IN"/>
          <w14:ligatures w14:val="none"/>
        </w:rPr>
      </w:pPr>
      <w:r w:rsidRPr="0096355B">
        <w:rPr>
          <w:rFonts w:ascii="Times New Roman" w:eastAsia="DejaVuSerifCondensed" w:hAnsi="Times New Roman" w:cs="DejaVuSerifCondensed"/>
          <w:sz w:val="20"/>
          <w:szCs w:val="20"/>
          <w:lang w:eastAsia="hi-IN" w:bidi="hi-IN"/>
          <w14:ligatures w14:val="none"/>
        </w:rPr>
        <w:t xml:space="preserve">Изменений Базы Данных – 255; Событий – 255; Диагностика – 255. </w:t>
      </w:r>
      <w:proofErr w:type="spellStart"/>
      <w:r w:rsidRPr="0096355B">
        <w:rPr>
          <w:rFonts w:ascii="Times New Roman" w:eastAsia="DejaVuSerifCondensed" w:hAnsi="Times New Roman" w:cs="DejaVuSerifCondensed"/>
          <w:sz w:val="20"/>
          <w:szCs w:val="20"/>
          <w:lang w:eastAsia="hi-IN" w:bidi="hi-IN"/>
          <w14:ligatures w14:val="none"/>
        </w:rPr>
        <w:t>Тепловычислитель</w:t>
      </w:r>
      <w:proofErr w:type="spellEnd"/>
      <w:r w:rsidRPr="0096355B">
        <w:rPr>
          <w:rFonts w:ascii="Times New Roman" w:eastAsia="DejaVuSerifCondensed" w:hAnsi="Times New Roman" w:cs="DejaVuSerifCondensed"/>
          <w:sz w:val="20"/>
          <w:szCs w:val="20"/>
          <w:lang w:eastAsia="hi-IN" w:bidi="hi-IN"/>
          <w14:ligatures w14:val="none"/>
        </w:rPr>
        <w:t xml:space="preserve"> поддерживает следующее</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программное обеспечение: ПО «Архиватор» предназначенную для архивирования данных с теплосчетчиков и</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формирования отчетов. Чтение архивов (USB, Ethernet, RS232) в ручном и автоматическом режимах. Хранение</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результатов в базе данных Access. Питание от внешнего сетевого блока питания (9-15В), резервный источник питания -штатная батарея; автономное питание (только от батареи); возможность питания ультразвуковых расходомеров; замена</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батареи без потери архивной информации; питание адаптера интерфейса Ethernet от сетевого блока питания. При</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чтении архивов по интерфейсу USB питание поступает от ПК. Таким образом, ресурс батареи не сокращается. Внешние</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интерфейсы встроенный USB и </w:t>
      </w:r>
      <w:proofErr w:type="spellStart"/>
      <w:r w:rsidRPr="0096355B">
        <w:rPr>
          <w:rFonts w:ascii="Times New Roman" w:eastAsia="DejaVuSerifCondensed" w:hAnsi="Times New Roman" w:cs="DejaVuSerifCondensed"/>
          <w:sz w:val="20"/>
          <w:szCs w:val="20"/>
          <w:lang w:eastAsia="hi-IN" w:bidi="hi-IN"/>
          <w14:ligatures w14:val="none"/>
        </w:rPr>
        <w:t>гальваноразвязанный</w:t>
      </w:r>
      <w:proofErr w:type="spellEnd"/>
      <w:r w:rsidRPr="0096355B">
        <w:rPr>
          <w:rFonts w:ascii="Times New Roman" w:eastAsia="DejaVuSerifCondensed" w:hAnsi="Times New Roman" w:cs="DejaVuSerifCondensed"/>
          <w:sz w:val="20"/>
          <w:szCs w:val="20"/>
          <w:lang w:eastAsia="hi-IN" w:bidi="hi-IN"/>
          <w14:ligatures w14:val="none"/>
        </w:rPr>
        <w:t xml:space="preserve"> RS232-совместимый порт 2 независимых последовательных канала</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передачи информации (Com1 - интерфейс RS232* и Com2 - интерфейс Ethernet**). Скорость передачи данных до 115200</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бит/с. *При работе от батареи максимальная скорость передачи информации по интерфейсу RS232 9600 бит/с. **</w:t>
      </w:r>
    </w:p>
    <w:p w14:paraId="25A7F041" w14:textId="77777777" w:rsidR="001676B9" w:rsidRPr="0096355B" w:rsidRDefault="006B5AA2" w:rsidP="005D749D">
      <w:pPr>
        <w:widowControl w:val="0"/>
        <w:suppressAutoHyphens/>
        <w:autoSpaceDE w:val="0"/>
        <w:spacing w:after="0" w:line="240" w:lineRule="auto"/>
        <w:jc w:val="both"/>
        <w:rPr>
          <w:rFonts w:ascii="Times New Roman" w:eastAsia="DejaVuSerifCondensed" w:hAnsi="Times New Roman" w:cs="DejaVuSerifCondensed"/>
          <w:sz w:val="20"/>
          <w:szCs w:val="20"/>
          <w:lang w:val="kk-KZ" w:eastAsia="hi-IN" w:bidi="hi-IN"/>
          <w14:ligatures w14:val="none"/>
        </w:rPr>
      </w:pPr>
      <w:r w:rsidRPr="0096355B">
        <w:rPr>
          <w:rFonts w:ascii="Times New Roman" w:eastAsia="DejaVuSerifCondensed" w:hAnsi="Times New Roman" w:cs="DejaVuSerifCondensed"/>
          <w:sz w:val="20"/>
          <w:szCs w:val="20"/>
          <w:lang w:eastAsia="hi-IN" w:bidi="hi-IN"/>
          <w14:ligatures w14:val="none"/>
        </w:rPr>
        <w:t>Интерфейс Ethernet устанавливается по заказу внутри корпуса. Программное обеспечение вычислителя обеспечивает</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одновременную работу каналов на разных скоростях и протоколах обмена. Открытые протоколы обмена: </w:t>
      </w:r>
      <w:proofErr w:type="spellStart"/>
      <w:r w:rsidRPr="0096355B">
        <w:rPr>
          <w:rFonts w:ascii="Times New Roman" w:eastAsia="DejaVuSerifCondensed" w:hAnsi="Times New Roman" w:cs="DejaVuSerifCondensed"/>
          <w:sz w:val="20"/>
          <w:szCs w:val="20"/>
          <w:lang w:eastAsia="hi-IN" w:bidi="hi-IN"/>
          <w14:ligatures w14:val="none"/>
        </w:rPr>
        <w:t>ModBus</w:t>
      </w:r>
      <w:proofErr w:type="spellEnd"/>
      <w:r w:rsidRPr="0096355B">
        <w:rPr>
          <w:rFonts w:ascii="Times New Roman" w:eastAsia="DejaVuSerifCondensed" w:hAnsi="Times New Roman" w:cs="DejaVuSerifCondensed"/>
          <w:sz w:val="20"/>
          <w:szCs w:val="20"/>
          <w:lang w:eastAsia="hi-IN" w:bidi="hi-IN"/>
          <w14:ligatures w14:val="none"/>
        </w:rPr>
        <w:t xml:space="preserve"> </w:t>
      </w:r>
      <w:proofErr w:type="spellStart"/>
      <w:proofErr w:type="gramStart"/>
      <w:r w:rsidRPr="0096355B">
        <w:rPr>
          <w:rFonts w:ascii="Times New Roman" w:eastAsia="DejaVuSerifCondensed" w:hAnsi="Times New Roman" w:cs="DejaVuSerifCondensed"/>
          <w:sz w:val="20"/>
          <w:szCs w:val="20"/>
          <w:lang w:eastAsia="hi-IN" w:bidi="hi-IN"/>
          <w14:ligatures w14:val="none"/>
        </w:rPr>
        <w:t>RTU;ModBus</w:t>
      </w:r>
      <w:proofErr w:type="spellEnd"/>
      <w:proofErr w:type="gramEnd"/>
      <w:r w:rsidRPr="0096355B">
        <w:rPr>
          <w:rFonts w:ascii="Times New Roman" w:eastAsia="DejaVuSerifCondensed" w:hAnsi="Times New Roman" w:cs="DejaVuSerifCondensed"/>
          <w:sz w:val="20"/>
          <w:szCs w:val="20"/>
          <w:lang w:eastAsia="hi-IN" w:bidi="hi-IN"/>
          <w14:ligatures w14:val="none"/>
        </w:rPr>
        <w:t xml:space="preserve"> ASCII; PPP. Считывания данных с </w:t>
      </w:r>
      <w:proofErr w:type="spellStart"/>
      <w:r w:rsidRPr="0096355B">
        <w:rPr>
          <w:rFonts w:ascii="Times New Roman" w:eastAsia="DejaVuSerifCondensed" w:hAnsi="Times New Roman" w:cs="DejaVuSerifCondensed"/>
          <w:sz w:val="20"/>
          <w:szCs w:val="20"/>
          <w:lang w:eastAsia="hi-IN" w:bidi="hi-IN"/>
          <w14:ligatures w14:val="none"/>
        </w:rPr>
        <w:t>тепловычислителя</w:t>
      </w:r>
      <w:proofErr w:type="spellEnd"/>
      <w:r w:rsidRPr="0096355B">
        <w:rPr>
          <w:rFonts w:ascii="Times New Roman" w:eastAsia="DejaVuSerifCondensed" w:hAnsi="Times New Roman" w:cs="DejaVuSerifCondensed"/>
          <w:sz w:val="20"/>
          <w:szCs w:val="20"/>
          <w:lang w:eastAsia="hi-IN" w:bidi="hi-IN"/>
          <w14:ligatures w14:val="none"/>
        </w:rPr>
        <w:t>: На пульт переноса данных; Через подключаемый</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GSM\GPRS модем; Через порт </w:t>
      </w:r>
      <w:proofErr w:type="spellStart"/>
      <w:r w:rsidRPr="0096355B">
        <w:rPr>
          <w:rFonts w:ascii="Times New Roman" w:eastAsia="DejaVuSerifCondensed" w:hAnsi="Times New Roman" w:cs="DejaVuSerifCondensed"/>
          <w:sz w:val="20"/>
          <w:szCs w:val="20"/>
          <w:lang w:eastAsia="hi-IN" w:bidi="hi-IN"/>
          <w14:ligatures w14:val="none"/>
        </w:rPr>
        <w:t>Ethernet</w:t>
      </w:r>
      <w:proofErr w:type="spellEnd"/>
      <w:r w:rsidRPr="0096355B">
        <w:rPr>
          <w:rFonts w:ascii="Times New Roman" w:eastAsia="DejaVuSerifCondensed" w:hAnsi="Times New Roman" w:cs="DejaVuSerifCondensed"/>
          <w:sz w:val="20"/>
          <w:szCs w:val="20"/>
          <w:lang w:eastAsia="hi-IN" w:bidi="hi-IN"/>
          <w14:ligatures w14:val="none"/>
        </w:rPr>
        <w:t xml:space="preserve"> Защищенность </w:t>
      </w:r>
      <w:proofErr w:type="spellStart"/>
      <w:r w:rsidRPr="0096355B">
        <w:rPr>
          <w:rFonts w:ascii="Times New Roman" w:eastAsia="DejaVuSerifCondensed" w:hAnsi="Times New Roman" w:cs="DejaVuSerifCondensed"/>
          <w:sz w:val="20"/>
          <w:szCs w:val="20"/>
          <w:lang w:eastAsia="hi-IN" w:bidi="hi-IN"/>
          <w14:ligatures w14:val="none"/>
        </w:rPr>
        <w:t>тепловычислителя</w:t>
      </w:r>
      <w:proofErr w:type="spellEnd"/>
      <w:r w:rsidRPr="0096355B">
        <w:rPr>
          <w:rFonts w:ascii="Times New Roman" w:eastAsia="DejaVuSerifCondensed" w:hAnsi="Times New Roman" w:cs="DejaVuSerifCondensed"/>
          <w:sz w:val="20"/>
          <w:szCs w:val="20"/>
          <w:lang w:eastAsia="hi-IN" w:bidi="hi-IN"/>
          <w14:ligatures w14:val="none"/>
        </w:rPr>
        <w:t xml:space="preserve"> от вмешательства в работу </w:t>
      </w:r>
      <w:proofErr w:type="spellStart"/>
      <w:r w:rsidRPr="0096355B">
        <w:rPr>
          <w:rFonts w:ascii="Times New Roman" w:eastAsia="DejaVuSerifCondensed" w:hAnsi="Times New Roman" w:cs="DejaVuSerifCondensed"/>
          <w:sz w:val="20"/>
          <w:szCs w:val="20"/>
          <w:lang w:eastAsia="hi-IN" w:bidi="hi-IN"/>
          <w14:ligatures w14:val="none"/>
        </w:rPr>
        <w:t>тепловычислителя</w:t>
      </w:r>
      <w:proofErr w:type="spellEnd"/>
      <w:r w:rsidRPr="0096355B">
        <w:rPr>
          <w:rFonts w:ascii="Times New Roman" w:eastAsia="DejaVuSerifCondensed" w:hAnsi="Times New Roman" w:cs="DejaVuSerifCondensed"/>
          <w:sz w:val="20"/>
          <w:szCs w:val="20"/>
          <w:lang w:eastAsia="hi-IN" w:bidi="hi-IN"/>
          <w14:ligatures w14:val="none"/>
        </w:rPr>
        <w:t xml:space="preserve"> с</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целью искажения результатов измерения: наличие механической пломбы доступа к калибровкам; </w:t>
      </w:r>
      <w:proofErr w:type="spellStart"/>
      <w:r w:rsidRPr="0096355B">
        <w:rPr>
          <w:rFonts w:ascii="Times New Roman" w:eastAsia="DejaVuSerifCondensed" w:hAnsi="Times New Roman" w:cs="DejaVuSerifCondensed"/>
          <w:sz w:val="20"/>
          <w:szCs w:val="20"/>
          <w:lang w:eastAsia="hi-IN" w:bidi="hi-IN"/>
          <w14:ligatures w14:val="none"/>
        </w:rPr>
        <w:t>элементы,отвечающие</w:t>
      </w:r>
      <w:proofErr w:type="spellEnd"/>
      <w:r w:rsidRPr="0096355B">
        <w:rPr>
          <w:rFonts w:ascii="Times New Roman" w:eastAsia="DejaVuSerifCondensed" w:hAnsi="Times New Roman" w:cs="DejaVuSerifCondensed"/>
          <w:sz w:val="20"/>
          <w:szCs w:val="20"/>
          <w:lang w:eastAsia="hi-IN" w:bidi="hi-IN"/>
          <w14:ligatures w14:val="none"/>
        </w:rPr>
        <w:t xml:space="preserve"> за метрологию и стабильность работы вычислителя размещены в герметичном отсеке, опломбирование</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доступа к настройке </w:t>
      </w:r>
      <w:proofErr w:type="spellStart"/>
      <w:r w:rsidRPr="0096355B">
        <w:rPr>
          <w:rFonts w:ascii="Times New Roman" w:eastAsia="DejaVuSerifCondensed" w:hAnsi="Times New Roman" w:cs="DejaVuSerifCondensed"/>
          <w:sz w:val="20"/>
          <w:szCs w:val="20"/>
          <w:lang w:eastAsia="hi-IN" w:bidi="hi-IN"/>
          <w14:ligatures w14:val="none"/>
        </w:rPr>
        <w:t>тепловычислителя</w:t>
      </w:r>
      <w:proofErr w:type="spellEnd"/>
      <w:r w:rsidRPr="0096355B">
        <w:rPr>
          <w:rFonts w:ascii="Times New Roman" w:eastAsia="DejaVuSerifCondensed" w:hAnsi="Times New Roman" w:cs="DejaVuSerifCondensed"/>
          <w:sz w:val="20"/>
          <w:szCs w:val="20"/>
          <w:lang w:eastAsia="hi-IN" w:bidi="hi-IN"/>
          <w14:ligatures w14:val="none"/>
        </w:rPr>
        <w:t xml:space="preserve"> на конкретный узел учета; индикация на экране номера версии программного</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обеспечения и контрольной суммы исполняемого кода; ведение нестираемого архива событий: калибровок, изменений</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настроек. вывод информации о номере версии и контрольной сумме встроенного ПО. </w:t>
      </w:r>
    </w:p>
    <w:p w14:paraId="66F9DF24" w14:textId="77777777" w:rsidR="001676B9" w:rsidRPr="0096355B" w:rsidRDefault="001676B9" w:rsidP="005D749D">
      <w:pPr>
        <w:widowControl w:val="0"/>
        <w:suppressAutoHyphens/>
        <w:autoSpaceDE w:val="0"/>
        <w:spacing w:after="0" w:line="240" w:lineRule="auto"/>
        <w:jc w:val="both"/>
        <w:rPr>
          <w:rFonts w:ascii="Times New Roman" w:eastAsia="DejaVuSerifCondensed" w:hAnsi="Times New Roman" w:cs="DejaVuSerifCondensed"/>
          <w:sz w:val="20"/>
          <w:szCs w:val="20"/>
          <w:lang w:val="kk-KZ" w:eastAsia="hi-IN" w:bidi="hi-IN"/>
          <w14:ligatures w14:val="none"/>
        </w:rPr>
      </w:pPr>
    </w:p>
    <w:p w14:paraId="4EA8E4E6" w14:textId="36B8B4B9" w:rsidR="006B5AA2" w:rsidRPr="0096355B" w:rsidRDefault="006B5AA2" w:rsidP="005D749D">
      <w:pPr>
        <w:widowControl w:val="0"/>
        <w:suppressAutoHyphens/>
        <w:autoSpaceDE w:val="0"/>
        <w:spacing w:after="0" w:line="240" w:lineRule="auto"/>
        <w:jc w:val="both"/>
        <w:rPr>
          <w:rFonts w:ascii="Times New Roman" w:eastAsia="DejaVuSerifCondensed" w:hAnsi="Times New Roman" w:cs="DejaVuSerifCondensed"/>
          <w:sz w:val="20"/>
          <w:szCs w:val="20"/>
          <w:lang w:eastAsia="hi-IN" w:bidi="hi-IN"/>
          <w14:ligatures w14:val="none"/>
        </w:rPr>
      </w:pPr>
      <w:r w:rsidRPr="0096355B">
        <w:rPr>
          <w:rFonts w:ascii="Times New Roman" w:eastAsia="DejaVuSerifCondensed" w:hAnsi="Times New Roman" w:cs="DejaVuSerifCondensed"/>
          <w:sz w:val="20"/>
          <w:szCs w:val="20"/>
          <w:lang w:eastAsia="hi-IN" w:bidi="hi-IN"/>
          <w14:ligatures w14:val="none"/>
        </w:rPr>
        <w:t>Технические характеристики:</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Количество подключаемых датчиков - Тепловой вход 1: ВС -3; ТС – 2. Тепловой вход 2: ВС -1; ТС – 2. Дополнительный</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импульсный вход – 1. В поставке </w:t>
      </w:r>
      <w:proofErr w:type="spellStart"/>
      <w:r w:rsidRPr="0096355B">
        <w:rPr>
          <w:rFonts w:ascii="Times New Roman" w:eastAsia="DejaVuSerifCondensed" w:hAnsi="Times New Roman" w:cs="DejaVuSerifCondensed"/>
          <w:sz w:val="20"/>
          <w:szCs w:val="20"/>
          <w:lang w:eastAsia="hi-IN" w:bidi="hi-IN"/>
          <w14:ligatures w14:val="none"/>
        </w:rPr>
        <w:t>тепловычислителя</w:t>
      </w:r>
      <w:proofErr w:type="spellEnd"/>
      <w:r w:rsidRPr="0096355B">
        <w:rPr>
          <w:rFonts w:ascii="Times New Roman" w:eastAsia="DejaVuSerifCondensed" w:hAnsi="Times New Roman" w:cs="DejaVuSerifCondensed"/>
          <w:sz w:val="20"/>
          <w:szCs w:val="20"/>
          <w:lang w:eastAsia="hi-IN" w:bidi="hi-IN"/>
          <w14:ligatures w14:val="none"/>
        </w:rPr>
        <w:t xml:space="preserve"> имеет интерфейсы RS-232, USB (Device). Меню </w:t>
      </w:r>
      <w:proofErr w:type="spellStart"/>
      <w:r w:rsidRPr="0096355B">
        <w:rPr>
          <w:rFonts w:ascii="Times New Roman" w:eastAsia="DejaVuSerifCondensed" w:hAnsi="Times New Roman" w:cs="DejaVuSerifCondensed"/>
          <w:sz w:val="20"/>
          <w:szCs w:val="20"/>
          <w:lang w:eastAsia="hi-IN" w:bidi="hi-IN"/>
          <w14:ligatures w14:val="none"/>
        </w:rPr>
        <w:t>тепловычислителя</w:t>
      </w:r>
      <w:proofErr w:type="spellEnd"/>
      <w:r w:rsidRPr="0096355B">
        <w:rPr>
          <w:rFonts w:ascii="Times New Roman" w:eastAsia="DejaVuSerifCondensed" w:hAnsi="Times New Roman" w:cs="DejaVuSerifCondensed"/>
          <w:sz w:val="20"/>
          <w:szCs w:val="20"/>
          <w:lang w:eastAsia="hi-IN" w:bidi="hi-IN"/>
          <w14:ligatures w14:val="none"/>
        </w:rPr>
        <w:t>:</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Два уровня меню (пользовательский и сервисный). Эксплуатационные характеристики: работа в условиях: температура</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окружающего воздуха от минус 10 до 50 °С; атмосферное давления в диапазоне от 84 до 106,7 кПа; относительная</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влажность окружающего воздуха при 35 °С до 95 %; напряженность внешнего переменного магнитного поля частотой 50</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ГЦ не более 400 А/м; вибрации частотой (5-25) Гц и амплитудой смещения до 0,1 мм; Степень защиты корпуса от</w:t>
      </w:r>
    </w:p>
    <w:p w14:paraId="13214442" w14:textId="1DA9D888" w:rsidR="006B5AA2" w:rsidRPr="0096355B" w:rsidRDefault="006B5AA2" w:rsidP="005D749D">
      <w:pPr>
        <w:widowControl w:val="0"/>
        <w:suppressAutoHyphens/>
        <w:autoSpaceDE w:val="0"/>
        <w:spacing w:after="0" w:line="240" w:lineRule="auto"/>
        <w:jc w:val="both"/>
        <w:rPr>
          <w:rFonts w:ascii="Times New Roman" w:eastAsia="DejaVuSerifCondensed" w:hAnsi="Times New Roman" w:cs="DejaVuSerifCondensed"/>
          <w:sz w:val="20"/>
          <w:szCs w:val="20"/>
          <w:lang w:eastAsia="hi-IN" w:bidi="hi-IN"/>
          <w14:ligatures w14:val="none"/>
        </w:rPr>
      </w:pPr>
      <w:r w:rsidRPr="0096355B">
        <w:rPr>
          <w:rFonts w:ascii="Times New Roman" w:eastAsia="DejaVuSerifCondensed" w:hAnsi="Times New Roman" w:cs="DejaVuSerifCondensed"/>
          <w:sz w:val="20"/>
          <w:szCs w:val="20"/>
          <w:lang w:eastAsia="hi-IN" w:bidi="hi-IN"/>
          <w14:ligatures w14:val="none"/>
        </w:rPr>
        <w:t>проникновения пыли и воды IP54; Габаритные размеры 250×160×77 мм; Масса не более 0,95 кг; Масса в транспортной</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упаковке не более 2,5 кг. Средний срок 12 лет. Установленная безотказная наработка 75000 ч. Межповерочный интервал 4 года.</w:t>
      </w:r>
    </w:p>
    <w:p w14:paraId="1FDE127C" w14:textId="382B32AF" w:rsidR="006B5AA2" w:rsidRPr="0096355B" w:rsidRDefault="006B5AA2" w:rsidP="005D749D">
      <w:pPr>
        <w:widowControl w:val="0"/>
        <w:suppressAutoHyphens/>
        <w:autoSpaceDE w:val="0"/>
        <w:spacing w:after="0" w:line="240" w:lineRule="auto"/>
        <w:ind w:firstLine="708"/>
        <w:jc w:val="both"/>
        <w:rPr>
          <w:rFonts w:ascii="Times New Roman" w:eastAsia="DejaVuSerifCondensed" w:hAnsi="Times New Roman" w:cs="DejaVuSerifCondensed"/>
          <w:sz w:val="20"/>
          <w:szCs w:val="20"/>
          <w:lang w:eastAsia="hi-IN" w:bidi="hi-IN"/>
          <w14:ligatures w14:val="none"/>
        </w:rPr>
      </w:pPr>
      <w:r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b/>
          <w:sz w:val="20"/>
          <w:szCs w:val="20"/>
          <w:lang w:eastAsia="hi-IN" w:bidi="hi-IN"/>
          <w14:ligatures w14:val="none"/>
        </w:rPr>
        <w:t>Комплект термопреобразователей сопротивления платиновых</w:t>
      </w:r>
      <w:r w:rsidRPr="0096355B">
        <w:rPr>
          <w:rFonts w:ascii="Times New Roman" w:eastAsia="DejaVuSerifCondensed" w:hAnsi="Times New Roman" w:cs="DejaVuSerifCondensed"/>
          <w:sz w:val="20"/>
          <w:szCs w:val="20"/>
          <w:lang w:eastAsia="hi-IN" w:bidi="hi-IN"/>
          <w14:ligatures w14:val="none"/>
        </w:rPr>
        <w:t xml:space="preserve"> Технические характеристики: Диапазон</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измеряемых температур от 0 до 180 °С; Диапазон разности температур от 0 до 180 °С; НСХ по ГОСТ6651-94 Pt500; Класс</w:t>
      </w:r>
    </w:p>
    <w:p w14:paraId="535458B0" w14:textId="52F0C912" w:rsidR="006B5AA2" w:rsidRPr="0096355B" w:rsidRDefault="006B5AA2" w:rsidP="005D749D">
      <w:pPr>
        <w:widowControl w:val="0"/>
        <w:suppressAutoHyphens/>
        <w:autoSpaceDE w:val="0"/>
        <w:spacing w:after="0" w:line="240" w:lineRule="auto"/>
        <w:jc w:val="both"/>
        <w:rPr>
          <w:rFonts w:ascii="Times New Roman" w:eastAsia="DejaVuSerifCondensed" w:hAnsi="Times New Roman" w:cs="DejaVuSerifCondensed"/>
          <w:sz w:val="20"/>
          <w:szCs w:val="20"/>
          <w:lang w:eastAsia="hi-IN" w:bidi="hi-IN"/>
          <w14:ligatures w14:val="none"/>
        </w:rPr>
      </w:pPr>
      <w:r w:rsidRPr="0096355B">
        <w:rPr>
          <w:rFonts w:ascii="Times New Roman" w:eastAsia="DejaVuSerifCondensed" w:hAnsi="Times New Roman" w:cs="DejaVuSerifCondensed"/>
          <w:sz w:val="20"/>
          <w:szCs w:val="20"/>
          <w:lang w:eastAsia="hi-IN" w:bidi="hi-IN"/>
          <w14:ligatures w14:val="none"/>
        </w:rPr>
        <w:t>допуска А; Показатель тепловой инерции не более 3 - 15с; Погрешность измерения температуры для кл.1:</w:t>
      </w:r>
      <w:r w:rsidR="005D749D" w:rsidRPr="0096355B">
        <w:rPr>
          <w:rFonts w:ascii="Times New Roman" w:eastAsia="DejaVuSerifCondensed" w:hAnsi="Times New Roman" w:cs="DejaVuSerifCondensed"/>
          <w:sz w:val="20"/>
          <w:szCs w:val="20"/>
          <w:lang w:eastAsia="hi-IN" w:bidi="hi-IN"/>
          <w14:ligatures w14:val="none"/>
        </w:rPr>
        <w:t xml:space="preserve"> </w:t>
      </w:r>
      <w:proofErr w:type="spellStart"/>
      <w:r w:rsidRPr="0096355B">
        <w:rPr>
          <w:rFonts w:ascii="Times New Roman" w:eastAsia="DejaVuSerifCondensed" w:hAnsi="Times New Roman" w:cs="DejaVuSerifCondensed"/>
          <w:sz w:val="20"/>
          <w:szCs w:val="20"/>
          <w:lang w:eastAsia="hi-IN" w:bidi="hi-IN"/>
          <w14:ligatures w14:val="none"/>
        </w:rPr>
        <w:t>δt</w:t>
      </w:r>
      <w:proofErr w:type="spellEnd"/>
      <w:r w:rsidRPr="0096355B">
        <w:rPr>
          <w:rFonts w:ascii="Times New Roman" w:eastAsia="DejaVuSerifCondensed" w:hAnsi="Times New Roman" w:cs="DejaVuSerifCondensed"/>
          <w:sz w:val="20"/>
          <w:szCs w:val="20"/>
          <w:lang w:eastAsia="hi-IN" w:bidi="hi-IN"/>
          <w14:ligatures w14:val="none"/>
        </w:rPr>
        <w:t xml:space="preserve">=±(0,15+0,001t) для кл.2: </w:t>
      </w:r>
      <w:proofErr w:type="spellStart"/>
      <w:r w:rsidRPr="0096355B">
        <w:rPr>
          <w:rFonts w:ascii="Times New Roman" w:eastAsia="DejaVuSerifCondensed" w:hAnsi="Times New Roman" w:cs="DejaVuSerifCondensed"/>
          <w:sz w:val="20"/>
          <w:szCs w:val="20"/>
          <w:lang w:eastAsia="hi-IN" w:bidi="hi-IN"/>
          <w14:ligatures w14:val="none"/>
        </w:rPr>
        <w:t>δt</w:t>
      </w:r>
      <w:proofErr w:type="spellEnd"/>
      <w:r w:rsidRPr="0096355B">
        <w:rPr>
          <w:rFonts w:ascii="Times New Roman" w:eastAsia="DejaVuSerifCondensed" w:hAnsi="Times New Roman" w:cs="DejaVuSerifCondensed"/>
          <w:sz w:val="20"/>
          <w:szCs w:val="20"/>
          <w:lang w:eastAsia="hi-IN" w:bidi="hi-IN"/>
          <w14:ligatures w14:val="none"/>
        </w:rPr>
        <w:t xml:space="preserve">=±(0,15+0,002t); Степень защиты от пыли и влаги по ГОСТ14254 IP65; </w:t>
      </w:r>
      <w:r w:rsidRPr="0096355B">
        <w:rPr>
          <w:rFonts w:ascii="Times New Roman" w:eastAsia="DejaVuSerifCondensed" w:hAnsi="Times New Roman" w:cs="DejaVuSerifCondensed"/>
          <w:sz w:val="20"/>
          <w:szCs w:val="20"/>
          <w:lang w:eastAsia="hi-IN" w:bidi="hi-IN"/>
          <w14:ligatures w14:val="none"/>
        </w:rPr>
        <w:lastRenderedPageBreak/>
        <w:t>Виброустойчивые и</w:t>
      </w:r>
      <w:r w:rsidR="005D749D" w:rsidRPr="0096355B">
        <w:rPr>
          <w:rFonts w:ascii="Times New Roman" w:eastAsia="DejaVuSerifCondensed" w:hAnsi="Times New Roman" w:cs="DejaVuSerifCondensed"/>
          <w:sz w:val="20"/>
          <w:szCs w:val="20"/>
          <w:lang w:eastAsia="hi-IN" w:bidi="hi-IN"/>
          <w14:ligatures w14:val="none"/>
        </w:rPr>
        <w:t xml:space="preserve"> </w:t>
      </w:r>
      <w:proofErr w:type="spellStart"/>
      <w:r w:rsidRPr="0096355B">
        <w:rPr>
          <w:rFonts w:ascii="Times New Roman" w:eastAsia="DejaVuSerifCondensed" w:hAnsi="Times New Roman" w:cs="DejaVuSerifCondensed"/>
          <w:sz w:val="20"/>
          <w:szCs w:val="20"/>
          <w:lang w:eastAsia="hi-IN" w:bidi="hi-IN"/>
          <w14:ligatures w14:val="none"/>
        </w:rPr>
        <w:t>вибропрочные</w:t>
      </w:r>
      <w:proofErr w:type="spellEnd"/>
      <w:r w:rsidRPr="0096355B">
        <w:rPr>
          <w:rFonts w:ascii="Times New Roman" w:eastAsia="DejaVuSerifCondensed" w:hAnsi="Times New Roman" w:cs="DejaVuSerifCondensed"/>
          <w:sz w:val="20"/>
          <w:szCs w:val="20"/>
          <w:lang w:eastAsia="hi-IN" w:bidi="hi-IN"/>
          <w14:ligatures w14:val="none"/>
        </w:rPr>
        <w:t xml:space="preserve"> по группе №3 ГОСТ12997-84; Климатическое исполнение: У, ТВ, категории 3 ГОСТ15150-69; Схема</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соединения с ЧЭ №4; Условное давление от 0,4 до 6,3 Мпа; Материал защитной арматуры: сталь12Х18Н10Т; Материал</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головки: сополимер марки АБС-2020-32; Комплект термопреобразователей работоспособен при температуре</w:t>
      </w:r>
    </w:p>
    <w:p w14:paraId="1BF5DED8" w14:textId="68135EE2" w:rsidR="006B5AA2" w:rsidRPr="0096355B" w:rsidRDefault="006B5AA2" w:rsidP="005D749D">
      <w:pPr>
        <w:widowControl w:val="0"/>
        <w:suppressAutoHyphens/>
        <w:autoSpaceDE w:val="0"/>
        <w:spacing w:after="0" w:line="240" w:lineRule="auto"/>
        <w:jc w:val="both"/>
        <w:rPr>
          <w:rFonts w:ascii="Times New Roman" w:eastAsia="DejaVuSerifCondensed" w:hAnsi="Times New Roman" w:cs="DejaVuSerifCondensed"/>
          <w:sz w:val="20"/>
          <w:szCs w:val="20"/>
          <w:lang w:eastAsia="hi-IN" w:bidi="hi-IN"/>
          <w14:ligatures w14:val="none"/>
        </w:rPr>
      </w:pPr>
      <w:r w:rsidRPr="0096355B">
        <w:rPr>
          <w:rFonts w:ascii="Times New Roman" w:eastAsia="DejaVuSerifCondensed" w:hAnsi="Times New Roman" w:cs="DejaVuSerifCondensed"/>
          <w:sz w:val="20"/>
          <w:szCs w:val="20"/>
          <w:lang w:eastAsia="hi-IN" w:bidi="hi-IN"/>
          <w14:ligatures w14:val="none"/>
        </w:rPr>
        <w:t>окружающей среды от -50 до +60°С Температурный коэффициент 0.00385 °С; Класс комплекта 1; Класс и допуски для</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каждого термометра комплекта по ГОСТ Р 8.625-2006; Тип чувствительности элемента – пленочный; Номинальный</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измерительный ток для термометров комплекта 0,2 мА; Время термической реакции термометров комплекта не более</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5с; Длина монтажной части L=60мм; Минимальная глубина погружения 60мм; Диаметр монтажной части D=5мм;</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 xml:space="preserve">Длина выводов </w:t>
      </w:r>
      <w:proofErr w:type="spellStart"/>
      <w:r w:rsidRPr="0096355B">
        <w:rPr>
          <w:rFonts w:ascii="Times New Roman" w:eastAsia="DejaVuSerifCondensed" w:hAnsi="Times New Roman" w:cs="DejaVuSerifCondensed"/>
          <w:sz w:val="20"/>
          <w:szCs w:val="20"/>
          <w:lang w:eastAsia="hi-IN" w:bidi="hi-IN"/>
          <w14:ligatures w14:val="none"/>
        </w:rPr>
        <w:t>Lвыв</w:t>
      </w:r>
      <w:proofErr w:type="spellEnd"/>
      <w:r w:rsidRPr="0096355B">
        <w:rPr>
          <w:rFonts w:ascii="Times New Roman" w:eastAsia="DejaVuSerifCondensed" w:hAnsi="Times New Roman" w:cs="DejaVuSerifCondensed"/>
          <w:sz w:val="20"/>
          <w:szCs w:val="20"/>
          <w:lang w:eastAsia="hi-IN" w:bidi="hi-IN"/>
          <w14:ligatures w14:val="none"/>
        </w:rPr>
        <w:t>=2000 мм; Примечание: Рекомендуемый измерительный ток для 0,2 мА для Pt500. Меж поверочный интервал 4 года</w:t>
      </w:r>
      <w:r w:rsidR="005D749D" w:rsidRPr="0096355B">
        <w:rPr>
          <w:rFonts w:ascii="Times New Roman" w:eastAsia="DejaVuSerifCondensed" w:hAnsi="Times New Roman" w:cs="DejaVuSerifCondensed"/>
          <w:sz w:val="20"/>
          <w:szCs w:val="20"/>
          <w:lang w:eastAsia="hi-IN" w:bidi="hi-IN"/>
          <w14:ligatures w14:val="none"/>
        </w:rPr>
        <w:t xml:space="preserve"> </w:t>
      </w:r>
      <w:r w:rsidRPr="0096355B">
        <w:rPr>
          <w:rFonts w:ascii="Times New Roman" w:eastAsia="DejaVuSerifCondensed" w:hAnsi="Times New Roman" w:cs="DejaVuSerifCondensed"/>
          <w:sz w:val="20"/>
          <w:szCs w:val="20"/>
          <w:lang w:eastAsia="hi-IN" w:bidi="hi-IN"/>
          <w14:ligatures w14:val="none"/>
        </w:rPr>
        <w:t>Состав изделия: Термопреобразователи 2 шт.; Прокладка медная 2 шт.; Техническое описание или руководство по эксплуатации 1 шт.; Паспорт 1 шт.; Свидетельство о поверке 1 шт.</w:t>
      </w:r>
    </w:p>
    <w:p w14:paraId="7CDB183D" w14:textId="2F32D3DF" w:rsidR="005D749D" w:rsidRPr="0096355B" w:rsidRDefault="005D749D" w:rsidP="00D60C42">
      <w:pPr>
        <w:widowControl w:val="0"/>
        <w:suppressAutoHyphens/>
        <w:autoSpaceDE w:val="0"/>
        <w:spacing w:after="0" w:line="240" w:lineRule="auto"/>
        <w:jc w:val="both"/>
        <w:rPr>
          <w:rFonts w:ascii="Times New Roman" w:hAnsi="Times New Roman" w:cs="Times New Roman"/>
          <w:sz w:val="20"/>
          <w:szCs w:val="20"/>
        </w:rPr>
      </w:pPr>
      <w:r w:rsidRPr="0096355B">
        <w:rPr>
          <w:rFonts w:ascii="Times New Roman" w:eastAsia="DejaVuSerifCondensed" w:hAnsi="Times New Roman" w:cs="DejaVuSerifCondensed"/>
          <w:sz w:val="20"/>
          <w:szCs w:val="20"/>
          <w:lang w:eastAsia="hi-IN" w:bidi="hi-IN"/>
          <w14:ligatures w14:val="none"/>
        </w:rPr>
        <w:tab/>
      </w:r>
      <w:r w:rsidR="00D60C42" w:rsidRPr="0096355B">
        <w:rPr>
          <w:rFonts w:ascii="Times New Roman" w:eastAsia="DejaVuSerifCondensed" w:hAnsi="Times New Roman" w:cs="DejaVuSerifCondensed"/>
          <w:sz w:val="20"/>
          <w:szCs w:val="20"/>
          <w:lang w:eastAsia="hi-IN" w:bidi="hi-IN"/>
          <w14:ligatures w14:val="none"/>
        </w:rPr>
        <w:t xml:space="preserve">Приобретения теплового счетчика, монтажные и демонтажные работы проводиться за счет поставщика. Кроме того, провести замену батарей 2 комплекта теплового счетчика. </w:t>
      </w:r>
      <w:r w:rsidRPr="0096355B">
        <w:rPr>
          <w:rFonts w:ascii="Times New Roman" w:hAnsi="Times New Roman" w:cs="Times New Roman"/>
          <w:sz w:val="20"/>
          <w:szCs w:val="20"/>
        </w:rPr>
        <w:t>Гарантия на выполненные работы 1 год с момента подписания сторонами АВР.</w:t>
      </w:r>
    </w:p>
    <w:p w14:paraId="53AC3EE6" w14:textId="77777777" w:rsidR="003B2CE4" w:rsidRPr="0096355B" w:rsidRDefault="003B2CE4" w:rsidP="00D60C42">
      <w:pPr>
        <w:widowControl w:val="0"/>
        <w:suppressAutoHyphens/>
        <w:autoSpaceDE w:val="0"/>
        <w:spacing w:after="0" w:line="240" w:lineRule="auto"/>
        <w:jc w:val="both"/>
        <w:rPr>
          <w:rFonts w:ascii="Times New Roman" w:hAnsi="Times New Roman" w:cs="Times New Roman"/>
          <w:sz w:val="20"/>
          <w:szCs w:val="20"/>
        </w:rPr>
      </w:pPr>
    </w:p>
    <w:p w14:paraId="2173FFB3" w14:textId="77777777" w:rsidR="0096355B" w:rsidRPr="0096355B" w:rsidRDefault="0096355B" w:rsidP="0096355B">
      <w:pPr>
        <w:spacing w:after="0" w:line="240" w:lineRule="auto"/>
        <w:jc w:val="both"/>
        <w:rPr>
          <w:rFonts w:ascii="Times New Roman" w:eastAsia="Times New Roman" w:hAnsi="Times New Roman" w:cs="Times New Roman"/>
          <w:b/>
          <w:kern w:val="0"/>
          <w:sz w:val="20"/>
          <w:szCs w:val="20"/>
          <w:lang w:val="kk-KZ" w:eastAsia="ru-RU"/>
          <w14:ligatures w14:val="none"/>
        </w:rPr>
      </w:pPr>
      <w:r w:rsidRPr="0096355B">
        <w:rPr>
          <w:rFonts w:ascii="Times New Roman" w:eastAsia="Times New Roman" w:hAnsi="Times New Roman" w:cs="Times New Roman"/>
          <w:b/>
          <w:kern w:val="0"/>
          <w:sz w:val="20"/>
          <w:szCs w:val="20"/>
          <w:lang w:val="kk-KZ" w:eastAsia="ru-RU"/>
          <w14:ligatures w14:val="none"/>
        </w:rPr>
        <w:t>Начальник квартирно - эксплуатационной службы</w:t>
      </w:r>
    </w:p>
    <w:p w14:paraId="7A252C0C" w14:textId="77777777" w:rsidR="0096355B" w:rsidRPr="0096355B" w:rsidRDefault="0096355B" w:rsidP="0096355B">
      <w:pPr>
        <w:tabs>
          <w:tab w:val="left" w:pos="5973"/>
        </w:tabs>
        <w:spacing w:after="0" w:line="240" w:lineRule="auto"/>
        <w:jc w:val="both"/>
        <w:rPr>
          <w:rFonts w:ascii="Times New Roman" w:eastAsia="Times New Roman" w:hAnsi="Times New Roman" w:cs="Times New Roman"/>
          <w:b/>
          <w:kern w:val="0"/>
          <w:sz w:val="20"/>
          <w:szCs w:val="20"/>
          <w:lang w:val="kk-KZ" w:eastAsia="ru-RU"/>
          <w14:ligatures w14:val="none"/>
        </w:rPr>
      </w:pPr>
      <w:r w:rsidRPr="0096355B">
        <w:rPr>
          <w:rFonts w:ascii="Times New Roman" w:eastAsia="Times New Roman" w:hAnsi="Times New Roman" w:cs="Times New Roman"/>
          <w:b/>
          <w:kern w:val="0"/>
          <w:sz w:val="20"/>
          <w:szCs w:val="20"/>
          <w:lang w:val="kk-KZ" w:eastAsia="ru-RU"/>
          <w14:ligatures w14:val="none"/>
        </w:rPr>
        <w:t>подполковник</w:t>
      </w:r>
      <w:r w:rsidRPr="0096355B">
        <w:rPr>
          <w:rFonts w:ascii="Times New Roman" w:eastAsia="Times New Roman" w:hAnsi="Times New Roman" w:cs="Times New Roman"/>
          <w:b/>
          <w:kern w:val="0"/>
          <w:sz w:val="20"/>
          <w:szCs w:val="20"/>
          <w:lang w:val="kk-KZ" w:eastAsia="ru-RU"/>
          <w14:ligatures w14:val="none"/>
        </w:rPr>
        <w:tab/>
        <w:t>Д. Щербаков</w:t>
      </w:r>
    </w:p>
    <w:p w14:paraId="77CEAC9D" w14:textId="3879C5BD" w:rsidR="00404A94" w:rsidRDefault="00404A94" w:rsidP="00404A94">
      <w:r>
        <w:t xml:space="preserve">                                   </w:t>
      </w:r>
    </w:p>
    <w:p w14:paraId="6E52F8C7" w14:textId="7A5E8D07" w:rsidR="00463CD0" w:rsidRDefault="00404A94" w:rsidP="005D749D">
      <w:pPr>
        <w:rPr>
          <w:sz w:val="28"/>
          <w:szCs w:val="28"/>
          <w:lang w:val="kk-KZ"/>
        </w:rPr>
      </w:pPr>
      <w:r w:rsidRPr="00404A94">
        <w:rPr>
          <w:sz w:val="28"/>
          <w:szCs w:val="28"/>
        </w:rPr>
        <w:t xml:space="preserve">  </w:t>
      </w:r>
    </w:p>
    <w:p w14:paraId="21F87F06" w14:textId="77777777" w:rsidR="00F211ED" w:rsidRDefault="00F211ED" w:rsidP="005D749D">
      <w:pPr>
        <w:rPr>
          <w:sz w:val="28"/>
          <w:szCs w:val="28"/>
          <w:lang w:val="kk-KZ"/>
        </w:rPr>
      </w:pPr>
    </w:p>
    <w:sectPr w:rsidR="00F211ED" w:rsidSect="0096355B">
      <w:pgSz w:w="11906" w:h="16838"/>
      <w:pgMar w:top="142"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jaVuSerifCondensed">
    <w:charset w:val="CC"/>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B25"/>
    <w:rsid w:val="00090C31"/>
    <w:rsid w:val="00112094"/>
    <w:rsid w:val="00113EE8"/>
    <w:rsid w:val="00152CD4"/>
    <w:rsid w:val="001676B9"/>
    <w:rsid w:val="001E3B25"/>
    <w:rsid w:val="003B2CE4"/>
    <w:rsid w:val="00404A94"/>
    <w:rsid w:val="00463CD0"/>
    <w:rsid w:val="0053170C"/>
    <w:rsid w:val="005D749D"/>
    <w:rsid w:val="006B5AA2"/>
    <w:rsid w:val="00736B3C"/>
    <w:rsid w:val="007557B1"/>
    <w:rsid w:val="00872024"/>
    <w:rsid w:val="008D06A9"/>
    <w:rsid w:val="0096355B"/>
    <w:rsid w:val="00BD05D9"/>
    <w:rsid w:val="00D60C42"/>
    <w:rsid w:val="00E72560"/>
    <w:rsid w:val="00F211ED"/>
    <w:rsid w:val="00F629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C9F46"/>
  <w15:chartTrackingRefBased/>
  <w15:docId w15:val="{55359D2C-8EA2-48F9-9BBF-DE7CC03A3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E3B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1E3B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1E3B2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1E3B2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1E3B2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1E3B2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E3B2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E3B2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E3B2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E3B2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E3B2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E3B2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E3B2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E3B2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E3B2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E3B25"/>
    <w:rPr>
      <w:rFonts w:eastAsiaTheme="majorEastAsia" w:cstheme="majorBidi"/>
      <w:color w:val="595959" w:themeColor="text1" w:themeTint="A6"/>
    </w:rPr>
  </w:style>
  <w:style w:type="character" w:customStyle="1" w:styleId="80">
    <w:name w:val="Заголовок 8 Знак"/>
    <w:basedOn w:val="a0"/>
    <w:link w:val="8"/>
    <w:uiPriority w:val="9"/>
    <w:semiHidden/>
    <w:rsid w:val="001E3B2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E3B25"/>
    <w:rPr>
      <w:rFonts w:eastAsiaTheme="majorEastAsia" w:cstheme="majorBidi"/>
      <w:color w:val="272727" w:themeColor="text1" w:themeTint="D8"/>
    </w:rPr>
  </w:style>
  <w:style w:type="paragraph" w:styleId="a3">
    <w:name w:val="Title"/>
    <w:basedOn w:val="a"/>
    <w:next w:val="a"/>
    <w:link w:val="a4"/>
    <w:uiPriority w:val="10"/>
    <w:qFormat/>
    <w:rsid w:val="001E3B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E3B2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E3B2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1E3B2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E3B25"/>
    <w:pPr>
      <w:spacing w:before="160"/>
      <w:jc w:val="center"/>
    </w:pPr>
    <w:rPr>
      <w:i/>
      <w:iCs/>
      <w:color w:val="404040" w:themeColor="text1" w:themeTint="BF"/>
    </w:rPr>
  </w:style>
  <w:style w:type="character" w:customStyle="1" w:styleId="22">
    <w:name w:val="Цитата 2 Знак"/>
    <w:basedOn w:val="a0"/>
    <w:link w:val="21"/>
    <w:uiPriority w:val="29"/>
    <w:rsid w:val="001E3B25"/>
    <w:rPr>
      <w:i/>
      <w:iCs/>
      <w:color w:val="404040" w:themeColor="text1" w:themeTint="BF"/>
    </w:rPr>
  </w:style>
  <w:style w:type="paragraph" w:styleId="a7">
    <w:name w:val="List Paragraph"/>
    <w:basedOn w:val="a"/>
    <w:uiPriority w:val="34"/>
    <w:qFormat/>
    <w:rsid w:val="001E3B25"/>
    <w:pPr>
      <w:ind w:left="720"/>
      <w:contextualSpacing/>
    </w:pPr>
  </w:style>
  <w:style w:type="character" w:styleId="a8">
    <w:name w:val="Intense Emphasis"/>
    <w:basedOn w:val="a0"/>
    <w:uiPriority w:val="21"/>
    <w:qFormat/>
    <w:rsid w:val="001E3B25"/>
    <w:rPr>
      <w:i/>
      <w:iCs/>
      <w:color w:val="2F5496" w:themeColor="accent1" w:themeShade="BF"/>
    </w:rPr>
  </w:style>
  <w:style w:type="paragraph" w:styleId="a9">
    <w:name w:val="Intense Quote"/>
    <w:basedOn w:val="a"/>
    <w:next w:val="a"/>
    <w:link w:val="aa"/>
    <w:uiPriority w:val="30"/>
    <w:qFormat/>
    <w:rsid w:val="001E3B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1E3B25"/>
    <w:rPr>
      <w:i/>
      <w:iCs/>
      <w:color w:val="2F5496" w:themeColor="accent1" w:themeShade="BF"/>
    </w:rPr>
  </w:style>
  <w:style w:type="character" w:styleId="ab">
    <w:name w:val="Intense Reference"/>
    <w:basedOn w:val="a0"/>
    <w:uiPriority w:val="32"/>
    <w:qFormat/>
    <w:rsid w:val="001E3B2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819159">
      <w:bodyDiv w:val="1"/>
      <w:marLeft w:val="0"/>
      <w:marRight w:val="0"/>
      <w:marTop w:val="0"/>
      <w:marBottom w:val="0"/>
      <w:divBdr>
        <w:top w:val="none" w:sz="0" w:space="0" w:color="auto"/>
        <w:left w:val="none" w:sz="0" w:space="0" w:color="auto"/>
        <w:bottom w:val="none" w:sz="0" w:space="0" w:color="auto"/>
        <w:right w:val="none" w:sz="0" w:space="0" w:color="auto"/>
      </w:divBdr>
    </w:div>
    <w:div w:id="139357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2817</Words>
  <Characters>16063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Максутов Дидар</cp:lastModifiedBy>
  <cp:revision>16</cp:revision>
  <cp:lastPrinted>2026-10-07T11:23:00Z</cp:lastPrinted>
  <dcterms:created xsi:type="dcterms:W3CDTF">2025-06-17T07:55:00Z</dcterms:created>
  <dcterms:modified xsi:type="dcterms:W3CDTF">2026-10-13T12:36:00Z</dcterms:modified>
</cp:coreProperties>
</file>