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69420" w14:textId="77777777" w:rsidR="009D49E3" w:rsidRPr="00523E88" w:rsidRDefault="00523E88" w:rsidP="00523E88">
      <w:pPr>
        <w:ind w:firstLine="708"/>
        <w:jc w:val="right"/>
        <w:rPr>
          <w:i/>
          <w:sz w:val="26"/>
          <w:szCs w:val="26"/>
        </w:rPr>
      </w:pPr>
      <w:r w:rsidRPr="00523E88">
        <w:rPr>
          <w:i/>
          <w:szCs w:val="26"/>
        </w:rPr>
        <w:t>2-қосымша</w:t>
      </w:r>
    </w:p>
    <w:p w14:paraId="269CFCB3" w14:textId="19AFA46C" w:rsidR="00107DF4" w:rsidRPr="00523E88" w:rsidRDefault="00864EFF" w:rsidP="00107DF4">
      <w:pPr>
        <w:jc w:val="center"/>
        <w:rPr>
          <w:b/>
          <w:sz w:val="26"/>
          <w:szCs w:val="26"/>
        </w:rPr>
      </w:pPr>
      <w:r w:rsidRPr="00864EFF">
        <w:rPr>
          <w:b/>
          <w:szCs w:val="26"/>
          <w:lang w:val="kk-KZ"/>
        </w:rPr>
        <w:t>ТЕХНИКАЛЫҚ СИПАТТАМА</w:t>
      </w:r>
    </w:p>
    <w:p w14:paraId="6F973066" w14:textId="6F788824" w:rsidR="00A77C46" w:rsidRPr="00523E88" w:rsidRDefault="00864EFF" w:rsidP="00A77C46">
      <w:pPr>
        <w:jc w:val="center"/>
        <w:rPr>
          <w:b/>
          <w:sz w:val="26"/>
          <w:szCs w:val="26"/>
        </w:rPr>
      </w:pPr>
      <w:r w:rsidRPr="00864EFF">
        <w:rPr>
          <w:b/>
          <w:szCs w:val="26"/>
        </w:rPr>
        <w:t>картридждерді толтыру бойынша қызметтер</w:t>
      </w:r>
    </w:p>
    <w:p w14:paraId="16289CF0" w14:textId="77777777" w:rsidR="00107DF4" w:rsidRDefault="00107DF4" w:rsidP="00107DF4">
      <w:pPr>
        <w:rPr>
          <w:sz w:val="26"/>
          <w:szCs w:val="26"/>
        </w:rPr>
      </w:pPr>
    </w:p>
    <w:p w14:paraId="20D9FE7D" w14:textId="77777777" w:rsidR="00864EFF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1.</w:t>
      </w:r>
      <w:r>
        <w:rPr>
          <w:rFonts w:ascii="Times New Roman" w:hAnsi="Times New Roman"/>
          <w:color w:val="000000"/>
          <w:sz w:val="24"/>
        </w:rPr>
        <w:tab/>
        <w:t>Картридждерді толтыру Тапсырыс берушінің өтінімі бойынша (ауызша, телефон арқылы, электрондық пошта арқылы, жазбаша немесе "ЭГЗ" веб-порталы арқылы) жүзеге асырылады.</w:t>
      </w:r>
    </w:p>
    <w:p w14:paraId="4D2B6A61" w14:textId="0013618D" w:rsidR="00107DF4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2.</w:t>
      </w:r>
      <w:r>
        <w:rPr>
          <w:rFonts w:ascii="Times New Roman" w:hAnsi="Times New Roman"/>
          <w:color w:val="000000"/>
          <w:sz w:val="24"/>
        </w:rPr>
        <w:tab/>
        <w:t xml:space="preserve">Картридждерді толтыруға қабылдауды, сондай-ақ оларды Тапсырыс берушіге жеткізуді Орындаушы Астана қаласы, Есіл ауданы, Мәңгілік Ел даңғылы, 11/1 мекенжайы бойынша жүзеге асыруы тиіс. </w:t>
      </w:r>
    </w:p>
    <w:p w14:paraId="159CDBCA" w14:textId="1385399A" w:rsidR="00E94AAB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3.</w:t>
      </w:r>
      <w:r>
        <w:rPr>
          <w:rFonts w:ascii="Times New Roman" w:hAnsi="Times New Roman"/>
          <w:color w:val="000000"/>
          <w:sz w:val="24"/>
        </w:rPr>
        <w:tab/>
        <w:t>Орындаушы өз күшімен картридждерді тікелей тапсырыс берушінің мекенжайынан жауапты тұлғадан алуды жүзеге асырады және толтырғаннан кейін картридждерді Тапсырыс берушінің атына өз есебінен жеткізуді жүзеге асырады.</w:t>
      </w:r>
    </w:p>
    <w:p w14:paraId="3DA891F9" w14:textId="73B9795A" w:rsidR="00107DF4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4.</w:t>
      </w:r>
      <w:r>
        <w:rPr>
          <w:rFonts w:ascii="Times New Roman" w:hAnsi="Times New Roman"/>
          <w:color w:val="000000"/>
          <w:sz w:val="24"/>
        </w:rPr>
        <w:tab/>
        <w:t>Тапсырыс берушімен келісілген жағдайларды қоспағанда, картридждерді толтыру мерзімі өтінім келіп түскен күннен бастап 3 жұмыс күнінен аспауға тиіс.</w:t>
      </w:r>
    </w:p>
    <w:p w14:paraId="06F4E323" w14:textId="312CD71C" w:rsidR="00107DF4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5.</w:t>
      </w:r>
      <w:r>
        <w:rPr>
          <w:rFonts w:ascii="Times New Roman" w:hAnsi="Times New Roman"/>
          <w:color w:val="000000"/>
          <w:sz w:val="24"/>
        </w:rPr>
        <w:tab/>
        <w:t>Орындаушы көрсетілген қызметтердің сапасына кепілдік береді.</w:t>
      </w:r>
    </w:p>
    <w:p w14:paraId="7BBA7BD8" w14:textId="4B012E59" w:rsidR="00572EB1" w:rsidRPr="00523E88" w:rsidRDefault="00864EFF" w:rsidP="001A7BDA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6.</w:t>
      </w:r>
      <w:r>
        <w:rPr>
          <w:rFonts w:ascii="Times New Roman" w:hAnsi="Times New Roman"/>
          <w:color w:val="000000"/>
          <w:sz w:val="24"/>
        </w:rPr>
        <w:tab/>
        <w:t>Орындаушының картридждерді қабылдауы және беруі Тапсырыс берушімен келісілген нысан бойынша жүзеге асырылады.</w:t>
      </w:r>
    </w:p>
    <w:p w14:paraId="3C2E0E45" w14:textId="7ADEEA08" w:rsidR="00E94AAB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7.</w:t>
      </w:r>
      <w:r>
        <w:rPr>
          <w:rFonts w:ascii="Times New Roman" w:hAnsi="Times New Roman"/>
          <w:color w:val="000000"/>
          <w:sz w:val="24"/>
        </w:rPr>
        <w:tab/>
        <w:t>Барлық қажетті материалдар картридждерді толтыру қызметінің құнына кіреді. Орындаушы картридждердің үздіксіз жұмыс істеуін қамтамасыз етуге міндетті.</w:t>
      </w:r>
    </w:p>
    <w:p w14:paraId="4DE65032" w14:textId="600FD9EB" w:rsidR="00DE238E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8.</w:t>
      </w:r>
      <w:r>
        <w:rPr>
          <w:rFonts w:ascii="Times New Roman" w:hAnsi="Times New Roman"/>
          <w:color w:val="000000"/>
          <w:sz w:val="24"/>
        </w:rPr>
        <w:tab/>
        <w:t>Картридждерді толтыруға арналған тонер түпнұсқа немесе сапасы түпнұсқа тонерден кем түспейтін, тиісті картридж моделімен үйлесімді балама болуы тиіс.</w:t>
      </w:r>
    </w:p>
    <w:p w14:paraId="179F73EB" w14:textId="26564B1A" w:rsidR="00592D99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9.</w:t>
      </w:r>
      <w:r>
        <w:rPr>
          <w:rFonts w:ascii="Times New Roman" w:hAnsi="Times New Roman"/>
          <w:color w:val="000000"/>
          <w:sz w:val="24"/>
        </w:rPr>
        <w:tab/>
        <w:t>Толтыру кезінде картриджді ескі тонердің қалдықтарынан тазарту қажет.</w:t>
      </w:r>
    </w:p>
    <w:p w14:paraId="5B2ECB79" w14:textId="5F74BA20" w:rsidR="00DE238E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10.</w:t>
      </w:r>
      <w:r>
        <w:rPr>
          <w:rFonts w:ascii="Times New Roman" w:hAnsi="Times New Roman"/>
          <w:color w:val="000000"/>
          <w:sz w:val="24"/>
        </w:rPr>
        <w:tab/>
        <w:t>Картриджді толтырғаннан кейін басып шығарылған беттердің ең аз саны кемінде 1500 бет болуы керек.</w:t>
      </w:r>
    </w:p>
    <w:p w14:paraId="2D40B747" w14:textId="02DB1B86" w:rsidR="00DE238E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11.</w:t>
      </w:r>
      <w:r>
        <w:rPr>
          <w:rFonts w:ascii="Times New Roman" w:hAnsi="Times New Roman"/>
          <w:color w:val="000000"/>
          <w:sz w:val="24"/>
        </w:rPr>
        <w:tab/>
        <w:t xml:space="preserve">Картридждердің ақаулары анықталған жағдайда, Орындаушы хабарламаны алған күннен бастап 3 жұмыс күні ішінде оларды жоюға немесе қажетті қосалқы бөлшектерді, жинақтауыштарды, "микробағдарлама/микробағдарламаны қайта орнату " (чиптерді тастау) өз есебінен (фотобарабандар, чиптер және өзге де бөлшектер) ауыстыруға міндетті. </w:t>
      </w:r>
    </w:p>
    <w:p w14:paraId="26C3DBDD" w14:textId="53F68DF5" w:rsidR="00DE238E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12.</w:t>
      </w:r>
      <w:r>
        <w:rPr>
          <w:rFonts w:ascii="Times New Roman" w:hAnsi="Times New Roman"/>
          <w:color w:val="000000"/>
          <w:sz w:val="24"/>
        </w:rPr>
        <w:tab/>
        <w:t>Толтырылған картридждермен басып шығару кезінде дақтар, жолақтар және өзге де басып шығару ақаулары болмауы тиіс.</w:t>
      </w:r>
    </w:p>
    <w:p w14:paraId="42D6622F" w14:textId="32747181" w:rsidR="00A328F6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13.</w:t>
      </w:r>
      <w:r>
        <w:rPr>
          <w:rFonts w:ascii="Times New Roman" w:hAnsi="Times New Roman"/>
          <w:color w:val="000000"/>
          <w:sz w:val="24"/>
        </w:rPr>
        <w:tab/>
        <w:t>Қызмет көрсету мерзімі: шарт жасалған сәттен бастап 2026 жылғы 31 желтоқсанға дейін.</w:t>
      </w:r>
    </w:p>
    <w:p w14:paraId="3581880E" w14:textId="48F20C4A" w:rsidR="00593A7C" w:rsidRPr="001A7BDA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14.</w:t>
      </w:r>
      <w:r>
        <w:rPr>
          <w:rFonts w:ascii="Times New Roman" w:hAnsi="Times New Roman"/>
          <w:color w:val="000000"/>
          <w:sz w:val="24"/>
        </w:rPr>
        <w:tab/>
        <w:t xml:space="preserve">Картридждерді толтырудың жалпы саны бір құю үшін ҚҚС-сыз 1 </w:t>
      </w:r>
      <w:r w:rsidR="00221DDC" w:rsidRPr="00221DDC">
        <w:rPr>
          <w:rFonts w:ascii="Times New Roman" w:hAnsi="Times New Roman"/>
          <w:color w:val="000000"/>
          <w:sz w:val="24"/>
        </w:rPr>
        <w:t>50</w:t>
      </w:r>
      <w:r>
        <w:rPr>
          <w:rFonts w:ascii="Times New Roman" w:hAnsi="Times New Roman"/>
          <w:color w:val="000000"/>
          <w:sz w:val="24"/>
        </w:rPr>
        <w:t>0,00 теңгеден аспайтын есебінен кемінде 1</w:t>
      </w:r>
      <w:r w:rsidR="00221DDC" w:rsidRPr="00221DDC">
        <w:rPr>
          <w:rFonts w:ascii="Times New Roman" w:hAnsi="Times New Roman"/>
          <w:color w:val="000000"/>
          <w:sz w:val="24"/>
        </w:rPr>
        <w:t>00</w:t>
      </w:r>
      <w:r>
        <w:rPr>
          <w:rFonts w:ascii="Times New Roman" w:hAnsi="Times New Roman"/>
          <w:color w:val="000000"/>
          <w:sz w:val="24"/>
        </w:rPr>
        <w:t xml:space="preserve"> бірлік.</w:t>
      </w:r>
    </w:p>
    <w:p w14:paraId="454D58E7" w14:textId="7A361DBA" w:rsidR="00FB4661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color w:val="000000"/>
          <w:sz w:val="24"/>
        </w:rPr>
        <w:t>15.</w:t>
      </w:r>
      <w:r>
        <w:rPr>
          <w:rFonts w:ascii="Times New Roman" w:hAnsi="Times New Roman"/>
          <w:b/>
          <w:color w:val="000000"/>
          <w:sz w:val="24"/>
        </w:rPr>
        <w:tab/>
        <w:t>Орындаушы шарт жасалған күннен бастап 3 күнтізбелік күн ішінде қызметке бағалардың (прайс-парақтың) негіздемесін ұсынуға міндетті.</w:t>
      </w:r>
    </w:p>
    <w:p w14:paraId="43586B43" w14:textId="367D5B7D" w:rsidR="00FB4661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16.</w:t>
      </w:r>
      <w:r>
        <w:rPr>
          <w:rFonts w:ascii="Times New Roman" w:hAnsi="Times New Roman"/>
          <w:color w:val="000000"/>
          <w:sz w:val="24"/>
        </w:rPr>
        <w:tab/>
        <w:t>Қызмет тиісінше көрсетілмеген жағдайда Тапсырыс беруші тұрақсыздық айыбын өндіріп алу және Орындаушыны Мемлекеттік сатып алуға жосықсыз қатысушылардың тізіліміне енгізу туралы сотқа беру құқығын өзіне қалдырады.</w:t>
      </w:r>
    </w:p>
    <w:p w14:paraId="3217BEE9" w14:textId="34CBADAD" w:rsidR="000E305D" w:rsidRPr="00523E88" w:rsidRDefault="00864EFF" w:rsidP="001A7BD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17.</w:t>
      </w:r>
      <w:r>
        <w:rPr>
          <w:rFonts w:ascii="Times New Roman" w:hAnsi="Times New Roman"/>
          <w:color w:val="000000"/>
          <w:sz w:val="24"/>
        </w:rPr>
        <w:tab/>
        <w:t xml:space="preserve">Берілген жеңілдік пайызы сәйкесінше картридждің бір бірлігін толтыру құнын төмендетеді. </w:t>
      </w:r>
    </w:p>
    <w:p w14:paraId="5403B4C1" w14:textId="08319EF6" w:rsidR="00BB4FA3" w:rsidRDefault="00864EFF" w:rsidP="00AB3D0E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color w:val="000000"/>
          <w:sz w:val="24"/>
        </w:rPr>
        <w:t>18.</w:t>
      </w:r>
      <w:r>
        <w:rPr>
          <w:rFonts w:ascii="Times New Roman" w:hAnsi="Times New Roman"/>
          <w:color w:val="000000"/>
          <w:sz w:val="24"/>
        </w:rPr>
        <w:tab/>
        <w:t>Мына құрылғыларға арналған картридждер толтырылады: HP LaserJet P1102w, HP LaserJet 1536dnf MFP, HP LaserJet M127fn, HP LaserJet Pro M102A, HP LaserJet 1018 (CE283A, CE285A/725, CE278A/728, EP B-CF219A (барабан), EP-CF 217A, EPB-Q2612A/FX10, 106R02773) және Xerox WorkCentre 3025 (106R02773) , Xerox WorkCentre 3335 (650N05435), (650N05435) (барабан). Сондай-ақ HP LaserJet Pro MFP 4103dw құрылғысының HP 151A (W1510A), HP 151X (W1510X) қара картридждерін және HP Color LaserJet Pro 3203 түрлі түсті принтерінің HP 222A картридждерін: W2220A (қара), W2221A (көгілдір), W2222A (сары), W2223A (қызылкүрең), № AAV89430 қара тонер-картриджін толтыру көзделеді</w:t>
      </w:r>
      <w:r w:rsidR="00CD1417">
        <w:rPr>
          <w:rFonts w:ascii="Times New Roman" w:hAnsi="Times New Roman"/>
          <w:color w:val="000000"/>
          <w:sz w:val="24"/>
        </w:rPr>
        <w:t>, т.б.</w:t>
      </w:r>
    </w:p>
    <w:p w14:paraId="3031D957" w14:textId="77777777" w:rsidR="00871308" w:rsidRPr="00523E88" w:rsidRDefault="00871308" w:rsidP="00871308">
      <w:pPr>
        <w:pageBreakBefore/>
        <w:ind w:firstLine="708"/>
        <w:jc w:val="right"/>
        <w:rPr>
          <w:i/>
          <w:sz w:val="26"/>
          <w:szCs w:val="26"/>
        </w:rPr>
      </w:pPr>
      <w:r w:rsidRPr="00523E88">
        <w:rPr>
          <w:i/>
          <w:szCs w:val="26"/>
        </w:rPr>
        <w:lastRenderedPageBreak/>
        <w:t>Приложение 2</w:t>
      </w:r>
    </w:p>
    <w:p w14:paraId="036B9F93" w14:textId="77777777" w:rsidR="00871308" w:rsidRPr="00523E88" w:rsidRDefault="00871308" w:rsidP="00871308">
      <w:pPr>
        <w:jc w:val="center"/>
        <w:rPr>
          <w:b/>
          <w:sz w:val="26"/>
          <w:szCs w:val="26"/>
        </w:rPr>
      </w:pPr>
      <w:r w:rsidRPr="00523E88">
        <w:rPr>
          <w:b/>
          <w:szCs w:val="26"/>
          <w:lang w:val="kk-KZ"/>
        </w:rPr>
        <w:t>ТЕХНИЧЕСКАЯ СПЕЦИФИКАЦИЯ</w:t>
      </w:r>
    </w:p>
    <w:p w14:paraId="52D56A05" w14:textId="77777777" w:rsidR="00871308" w:rsidRPr="00523E88" w:rsidRDefault="00871308" w:rsidP="00871308">
      <w:pPr>
        <w:jc w:val="center"/>
        <w:rPr>
          <w:b/>
          <w:sz w:val="26"/>
          <w:szCs w:val="26"/>
        </w:rPr>
      </w:pPr>
      <w:r w:rsidRPr="00523E88">
        <w:rPr>
          <w:b/>
          <w:szCs w:val="26"/>
        </w:rPr>
        <w:t>услуги по заправке картриджей</w:t>
      </w:r>
    </w:p>
    <w:p w14:paraId="605134AE" w14:textId="77777777" w:rsidR="00871308" w:rsidRDefault="00871308" w:rsidP="00871308">
      <w:pPr>
        <w:rPr>
          <w:sz w:val="26"/>
          <w:szCs w:val="26"/>
        </w:rPr>
      </w:pPr>
    </w:p>
    <w:p w14:paraId="265EE283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1.</w:t>
      </w:r>
      <w:r>
        <w:rPr>
          <w:rFonts w:ascii="Times New Roman" w:hAnsi="Times New Roman"/>
          <w:color w:val="000000"/>
          <w:sz w:val="24"/>
        </w:rPr>
        <w:tab/>
        <w:t>Заправка картриджей осуществляется по заявке Заказчика (устно, по телефону, по электронной почте, письменно или посредством веб-портала «ЭГЗ»).</w:t>
      </w:r>
    </w:p>
    <w:p w14:paraId="21247344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2.</w:t>
      </w:r>
      <w:r>
        <w:rPr>
          <w:rFonts w:ascii="Times New Roman" w:hAnsi="Times New Roman"/>
          <w:color w:val="000000"/>
          <w:sz w:val="24"/>
        </w:rPr>
        <w:tab/>
        <w:t xml:space="preserve">Прием картриджей на заправку, а также доставка их Заказчику должны осуществляться Исполнителем по адресу: город Астана, район Есиль, проспект Мангилик Ел, 11/1. </w:t>
      </w:r>
    </w:p>
    <w:p w14:paraId="0E66A99C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3.</w:t>
      </w:r>
      <w:r>
        <w:rPr>
          <w:rFonts w:ascii="Times New Roman" w:hAnsi="Times New Roman"/>
          <w:color w:val="000000"/>
          <w:sz w:val="24"/>
        </w:rPr>
        <w:tab/>
        <w:t>Исполнитель своими силами осуществляет забор картриджей непосредственно с адреса Заказчика у ответственного лица и после заправки осуществляет доставку картриджей в адрес Заказчика за свой счет.</w:t>
      </w:r>
    </w:p>
    <w:p w14:paraId="1385781A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4.</w:t>
      </w:r>
      <w:r>
        <w:rPr>
          <w:rFonts w:ascii="Times New Roman" w:hAnsi="Times New Roman"/>
          <w:color w:val="000000"/>
          <w:sz w:val="24"/>
        </w:rPr>
        <w:tab/>
        <w:t>Срок заправки картриджей не должен превышать 3-х рабочих дней со дня поступления заявки, за исключением случаев, согласованных с Заказчиком.</w:t>
      </w:r>
    </w:p>
    <w:p w14:paraId="025D3A4B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5.</w:t>
      </w:r>
      <w:r>
        <w:rPr>
          <w:rFonts w:ascii="Times New Roman" w:hAnsi="Times New Roman"/>
          <w:color w:val="000000"/>
          <w:sz w:val="24"/>
        </w:rPr>
        <w:tab/>
        <w:t>Исполнитель предоставляет гарантию на качество оказанных услуг.</w:t>
      </w:r>
    </w:p>
    <w:p w14:paraId="4D91EF3D" w14:textId="77777777" w:rsidR="00871308" w:rsidRPr="00523E88" w:rsidRDefault="00871308" w:rsidP="00871308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6.</w:t>
      </w:r>
      <w:r>
        <w:rPr>
          <w:rFonts w:ascii="Times New Roman" w:hAnsi="Times New Roman"/>
          <w:color w:val="000000"/>
          <w:sz w:val="24"/>
        </w:rPr>
        <w:tab/>
        <w:t>Прием и передача картриджей Исполнителем осуществляется по форме, согласованной с Заказчиком.</w:t>
      </w:r>
    </w:p>
    <w:p w14:paraId="7293E681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7.</w:t>
      </w:r>
      <w:r>
        <w:rPr>
          <w:rFonts w:ascii="Times New Roman" w:hAnsi="Times New Roman"/>
          <w:color w:val="000000"/>
          <w:sz w:val="24"/>
        </w:rPr>
        <w:tab/>
        <w:t>Все необходимые материалы входят в стоимость услуги по заправке картриджей. Исполнитель обязан обеспечить бесперебойное функционирование картриджей.</w:t>
      </w:r>
    </w:p>
    <w:p w14:paraId="2EFED08F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8.</w:t>
      </w:r>
      <w:r>
        <w:rPr>
          <w:rFonts w:ascii="Times New Roman" w:hAnsi="Times New Roman"/>
          <w:color w:val="000000"/>
          <w:sz w:val="24"/>
        </w:rPr>
        <w:tab/>
        <w:t>Тонер для заправки картриджей должен быть оригинальным либо совместимым с соответствующей моделью картриджа аналогом, не уступающим оригинальному тонеру по качеству.</w:t>
      </w:r>
    </w:p>
    <w:p w14:paraId="0093D4CC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9.</w:t>
      </w:r>
      <w:r>
        <w:rPr>
          <w:rFonts w:ascii="Times New Roman" w:hAnsi="Times New Roman"/>
          <w:color w:val="000000"/>
          <w:sz w:val="24"/>
        </w:rPr>
        <w:tab/>
        <w:t>При заправке обязательно проводить очистку картриджа от остатков старого тонера.</w:t>
      </w:r>
    </w:p>
    <w:p w14:paraId="4257373A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10.</w:t>
      </w:r>
      <w:r>
        <w:rPr>
          <w:rFonts w:ascii="Times New Roman" w:hAnsi="Times New Roman"/>
          <w:color w:val="000000"/>
          <w:sz w:val="24"/>
        </w:rPr>
        <w:tab/>
        <w:t>Минимальное количество распечатанных страниц после заправки картриджа должно быть не менее 1500 страниц.</w:t>
      </w:r>
    </w:p>
    <w:p w14:paraId="26EE90DA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11.</w:t>
      </w:r>
      <w:r>
        <w:rPr>
          <w:rFonts w:ascii="Times New Roman" w:hAnsi="Times New Roman"/>
          <w:color w:val="000000"/>
          <w:sz w:val="24"/>
        </w:rPr>
        <w:tab/>
        <w:t xml:space="preserve">В случае выявления неисправностей картриджей, Исполнитель обязан их устранить или заменить необходимые запасные части, комплектующие, «прошивка/перепрошивка» (сброс чипов) за свой счет (фотобарабаны, чипы и прочие детали) в течение 3-х рабочих дней со дня получения уведомления. </w:t>
      </w:r>
    </w:p>
    <w:p w14:paraId="2937C5E7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12.</w:t>
      </w:r>
      <w:r>
        <w:rPr>
          <w:rFonts w:ascii="Times New Roman" w:hAnsi="Times New Roman"/>
          <w:color w:val="000000"/>
          <w:sz w:val="24"/>
        </w:rPr>
        <w:tab/>
        <w:t>При печати с использованием заправленных картриджей не допускаются пятна, полосы и иные дефекты печати.</w:t>
      </w:r>
    </w:p>
    <w:p w14:paraId="5BAFE610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13.</w:t>
      </w:r>
      <w:r>
        <w:rPr>
          <w:rFonts w:ascii="Times New Roman" w:hAnsi="Times New Roman"/>
          <w:color w:val="000000"/>
          <w:sz w:val="24"/>
        </w:rPr>
        <w:tab/>
        <w:t>Срок оказания услуги: с момента заключения договора до 31 декабря 2026 года.</w:t>
      </w:r>
    </w:p>
    <w:p w14:paraId="0619E808" w14:textId="28CBB4A8" w:rsidR="00871308" w:rsidRPr="001A7BDA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14.</w:t>
      </w:r>
      <w:r>
        <w:rPr>
          <w:rFonts w:ascii="Times New Roman" w:hAnsi="Times New Roman"/>
          <w:color w:val="000000"/>
          <w:sz w:val="24"/>
        </w:rPr>
        <w:tab/>
        <w:t>Общее количество заправок картриджей не менее 1</w:t>
      </w:r>
      <w:r w:rsidR="00221DDC" w:rsidRPr="00221DDC">
        <w:rPr>
          <w:rFonts w:ascii="Times New Roman" w:hAnsi="Times New Roman"/>
          <w:color w:val="000000"/>
          <w:sz w:val="24"/>
        </w:rPr>
        <w:t>00</w:t>
      </w:r>
      <w:r>
        <w:rPr>
          <w:rFonts w:ascii="Times New Roman" w:hAnsi="Times New Roman"/>
          <w:color w:val="000000"/>
          <w:sz w:val="24"/>
        </w:rPr>
        <w:t xml:space="preserve"> единиц из расчета не более 1 5</w:t>
      </w:r>
      <w:r w:rsidR="00221DDC" w:rsidRPr="00221DDC">
        <w:rPr>
          <w:rFonts w:ascii="Times New Roman" w:hAnsi="Times New Roman"/>
          <w:color w:val="000000"/>
          <w:sz w:val="24"/>
        </w:rPr>
        <w:t>0</w:t>
      </w:r>
      <w:r>
        <w:rPr>
          <w:rFonts w:ascii="Times New Roman" w:hAnsi="Times New Roman"/>
          <w:color w:val="000000"/>
          <w:sz w:val="24"/>
        </w:rPr>
        <w:t>0,00 тг без НДС за одну заправку.</w:t>
      </w:r>
    </w:p>
    <w:p w14:paraId="2AE723D2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color w:val="000000"/>
          <w:sz w:val="24"/>
        </w:rPr>
        <w:t>15.</w:t>
      </w:r>
      <w:r>
        <w:rPr>
          <w:rFonts w:ascii="Times New Roman" w:hAnsi="Times New Roman"/>
          <w:b/>
          <w:color w:val="000000"/>
          <w:sz w:val="24"/>
        </w:rPr>
        <w:tab/>
        <w:t>Исполнитель обязан предоставить обоснование цен (прайс-лист) на Услугу в течение 3 календарных дней со дня заключения договора.</w:t>
      </w:r>
    </w:p>
    <w:p w14:paraId="0055E983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16.</w:t>
      </w:r>
      <w:r>
        <w:rPr>
          <w:rFonts w:ascii="Times New Roman" w:hAnsi="Times New Roman"/>
          <w:color w:val="000000"/>
          <w:sz w:val="24"/>
        </w:rPr>
        <w:tab/>
        <w:t>В случае ненадлежащего оказания услуги Заказчик оставляет за собой право взыскать неустойку и подать в суд о внесении Исполнителя в реестр недобросовестных участников государственных закупок.</w:t>
      </w:r>
    </w:p>
    <w:p w14:paraId="7AEBFF3B" w14:textId="77777777" w:rsidR="00871308" w:rsidRPr="00523E88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4"/>
        </w:rPr>
        <w:t>17.</w:t>
      </w:r>
      <w:r>
        <w:rPr>
          <w:rFonts w:ascii="Times New Roman" w:hAnsi="Times New Roman"/>
          <w:color w:val="000000"/>
          <w:sz w:val="24"/>
        </w:rPr>
        <w:tab/>
        <w:t xml:space="preserve">Процент предоставленной скидки, соответственно, снижает стоимость заправки одной единицы картриджа. </w:t>
      </w:r>
    </w:p>
    <w:p w14:paraId="4AAB86ED" w14:textId="43F92C5F" w:rsidR="00871308" w:rsidRPr="001A7BDA" w:rsidRDefault="00871308" w:rsidP="0087130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rFonts w:ascii="Times New Roman" w:hAnsi="Times New Roman"/>
          <w:color w:val="000000"/>
          <w:sz w:val="24"/>
        </w:rPr>
        <w:t>18.</w:t>
      </w:r>
      <w:r>
        <w:rPr>
          <w:rFonts w:ascii="Times New Roman" w:hAnsi="Times New Roman"/>
          <w:color w:val="000000"/>
          <w:sz w:val="24"/>
        </w:rPr>
        <w:tab/>
        <w:t>Осуществляется заправка картриджей для следующих устройств: HP LaserJet P1102w, HP LaserJet 1536dnf MFP, HP LaserJet M127fn, HP LaserJet Pro M102A, HP LaserJet 1018 (CE283A, CE285A/725, CE278A/728, EP B-CF219A (барабан), EP-CF 217A, EPB-Q2612A/FX10, 106R02773) и Xerox WorkCentre 3025 (106R02773) , Xerox WorkCentre 3335 (650N05435), (650N05435) (барабан). Также предусмотрена заправка черных картриджей HP 151A (W1510A), HP 151X (W1510X) для HP LaserJet Pro MFP 4103dw и картриджей HP 222A для цветного принтера HP Color LaserJet Pro 3203: W2220A (черный), W2221A (голубой), W2222A (желтый), W2223A (пурпурный), черного тонер-картриджа № AAV89430</w:t>
      </w:r>
      <w:r w:rsidR="00CD1417">
        <w:rPr>
          <w:rFonts w:ascii="Times New Roman" w:hAnsi="Times New Roman"/>
          <w:color w:val="000000"/>
          <w:sz w:val="24"/>
        </w:rPr>
        <w:t xml:space="preserve"> и т.д.</w:t>
      </w:r>
    </w:p>
    <w:p w14:paraId="4798291F" w14:textId="77777777" w:rsidR="00871308" w:rsidRPr="00871308" w:rsidRDefault="00871308" w:rsidP="00871308">
      <w:pPr>
        <w:jc w:val="both"/>
        <w:rPr>
          <w:sz w:val="26"/>
          <w:szCs w:val="26"/>
          <w:lang w:val="kk-KZ"/>
        </w:rPr>
      </w:pPr>
    </w:p>
    <w:sectPr w:rsidR="00871308" w:rsidRPr="00871308" w:rsidSect="00871308">
      <w:pgSz w:w="11906" w:h="16838"/>
      <w:pgMar w:top="284" w:right="424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871ED"/>
    <w:multiLevelType w:val="hybridMultilevel"/>
    <w:tmpl w:val="134A40F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28A5B3E"/>
    <w:multiLevelType w:val="hybridMultilevel"/>
    <w:tmpl w:val="F6C6CFE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6A496F"/>
    <w:multiLevelType w:val="hybridMultilevel"/>
    <w:tmpl w:val="EC8A1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BD35B7"/>
    <w:multiLevelType w:val="hybridMultilevel"/>
    <w:tmpl w:val="F6C6C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09383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24916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48017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1485876">
    <w:abstractNumId w:val="0"/>
  </w:num>
  <w:num w:numId="5" w16cid:durableId="75785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DF4"/>
    <w:rsid w:val="0002071D"/>
    <w:rsid w:val="00047B54"/>
    <w:rsid w:val="000627B9"/>
    <w:rsid w:val="00062AE5"/>
    <w:rsid w:val="000B73FB"/>
    <w:rsid w:val="000E305D"/>
    <w:rsid w:val="000E7174"/>
    <w:rsid w:val="00107DF4"/>
    <w:rsid w:val="00160BE3"/>
    <w:rsid w:val="001666F0"/>
    <w:rsid w:val="001A7BDA"/>
    <w:rsid w:val="001B5A0D"/>
    <w:rsid w:val="001B7E75"/>
    <w:rsid w:val="001F041E"/>
    <w:rsid w:val="001F7C92"/>
    <w:rsid w:val="0020373A"/>
    <w:rsid w:val="00207F7B"/>
    <w:rsid w:val="00221DDC"/>
    <w:rsid w:val="00252068"/>
    <w:rsid w:val="002657B2"/>
    <w:rsid w:val="00267269"/>
    <w:rsid w:val="00295490"/>
    <w:rsid w:val="002A42F6"/>
    <w:rsid w:val="002B455E"/>
    <w:rsid w:val="002C4825"/>
    <w:rsid w:val="002D483A"/>
    <w:rsid w:val="002E6C6F"/>
    <w:rsid w:val="00305129"/>
    <w:rsid w:val="00347BD9"/>
    <w:rsid w:val="00383215"/>
    <w:rsid w:val="003870D8"/>
    <w:rsid w:val="003B2A0B"/>
    <w:rsid w:val="003C0E29"/>
    <w:rsid w:val="003C46E1"/>
    <w:rsid w:val="003C52D2"/>
    <w:rsid w:val="003E0C23"/>
    <w:rsid w:val="003F4AEE"/>
    <w:rsid w:val="00404C63"/>
    <w:rsid w:val="00416845"/>
    <w:rsid w:val="004227D9"/>
    <w:rsid w:val="00426391"/>
    <w:rsid w:val="00442BB1"/>
    <w:rsid w:val="004604EF"/>
    <w:rsid w:val="00484FF8"/>
    <w:rsid w:val="004A48AE"/>
    <w:rsid w:val="004B634E"/>
    <w:rsid w:val="004B665D"/>
    <w:rsid w:val="004E7B92"/>
    <w:rsid w:val="004F016B"/>
    <w:rsid w:val="00512244"/>
    <w:rsid w:val="00517D76"/>
    <w:rsid w:val="00521004"/>
    <w:rsid w:val="00523E88"/>
    <w:rsid w:val="00530716"/>
    <w:rsid w:val="00560364"/>
    <w:rsid w:val="005674A6"/>
    <w:rsid w:val="00572EB1"/>
    <w:rsid w:val="0058302C"/>
    <w:rsid w:val="00583ABD"/>
    <w:rsid w:val="00592D99"/>
    <w:rsid w:val="00593A7C"/>
    <w:rsid w:val="005973DE"/>
    <w:rsid w:val="005A0E8E"/>
    <w:rsid w:val="005B1328"/>
    <w:rsid w:val="005B5186"/>
    <w:rsid w:val="005C0B04"/>
    <w:rsid w:val="005C4222"/>
    <w:rsid w:val="005F64F3"/>
    <w:rsid w:val="00615618"/>
    <w:rsid w:val="00616ED8"/>
    <w:rsid w:val="00624DF5"/>
    <w:rsid w:val="00626F62"/>
    <w:rsid w:val="00635423"/>
    <w:rsid w:val="00651713"/>
    <w:rsid w:val="0065630E"/>
    <w:rsid w:val="0065691E"/>
    <w:rsid w:val="006573A5"/>
    <w:rsid w:val="006673F5"/>
    <w:rsid w:val="006B34AE"/>
    <w:rsid w:val="006B6707"/>
    <w:rsid w:val="006E23EE"/>
    <w:rsid w:val="006E25D7"/>
    <w:rsid w:val="00703696"/>
    <w:rsid w:val="00707E2F"/>
    <w:rsid w:val="00711EE8"/>
    <w:rsid w:val="007229F8"/>
    <w:rsid w:val="00734641"/>
    <w:rsid w:val="007A6E5E"/>
    <w:rsid w:val="007C051D"/>
    <w:rsid w:val="007D7958"/>
    <w:rsid w:val="007F1B08"/>
    <w:rsid w:val="008033E0"/>
    <w:rsid w:val="008121F5"/>
    <w:rsid w:val="00864EFF"/>
    <w:rsid w:val="00871308"/>
    <w:rsid w:val="0087469F"/>
    <w:rsid w:val="00874E1F"/>
    <w:rsid w:val="00887293"/>
    <w:rsid w:val="008962B5"/>
    <w:rsid w:val="008A2327"/>
    <w:rsid w:val="008A73D2"/>
    <w:rsid w:val="008F1DF5"/>
    <w:rsid w:val="00906626"/>
    <w:rsid w:val="00907549"/>
    <w:rsid w:val="009953FF"/>
    <w:rsid w:val="00995F92"/>
    <w:rsid w:val="009A7347"/>
    <w:rsid w:val="009B172B"/>
    <w:rsid w:val="009C2B08"/>
    <w:rsid w:val="009D49E3"/>
    <w:rsid w:val="009E7301"/>
    <w:rsid w:val="009F3FC2"/>
    <w:rsid w:val="00A2102F"/>
    <w:rsid w:val="00A328F6"/>
    <w:rsid w:val="00A37F24"/>
    <w:rsid w:val="00A77C46"/>
    <w:rsid w:val="00A95502"/>
    <w:rsid w:val="00A9714C"/>
    <w:rsid w:val="00A97A3A"/>
    <w:rsid w:val="00AC54BC"/>
    <w:rsid w:val="00B057EC"/>
    <w:rsid w:val="00B1078E"/>
    <w:rsid w:val="00B10A3B"/>
    <w:rsid w:val="00B64E30"/>
    <w:rsid w:val="00B74692"/>
    <w:rsid w:val="00B760EB"/>
    <w:rsid w:val="00B81D04"/>
    <w:rsid w:val="00B93625"/>
    <w:rsid w:val="00B96C64"/>
    <w:rsid w:val="00BB0A95"/>
    <w:rsid w:val="00BB4FA3"/>
    <w:rsid w:val="00BB5B2D"/>
    <w:rsid w:val="00BC4278"/>
    <w:rsid w:val="00BD2520"/>
    <w:rsid w:val="00BF12E4"/>
    <w:rsid w:val="00BF60BE"/>
    <w:rsid w:val="00C04092"/>
    <w:rsid w:val="00C15AB6"/>
    <w:rsid w:val="00C25E6D"/>
    <w:rsid w:val="00C420CC"/>
    <w:rsid w:val="00C42A50"/>
    <w:rsid w:val="00C43EAE"/>
    <w:rsid w:val="00C65931"/>
    <w:rsid w:val="00C72693"/>
    <w:rsid w:val="00C822C0"/>
    <w:rsid w:val="00C83C63"/>
    <w:rsid w:val="00C92E9A"/>
    <w:rsid w:val="00CA4EA2"/>
    <w:rsid w:val="00CB7C0C"/>
    <w:rsid w:val="00CC22AE"/>
    <w:rsid w:val="00CC43E4"/>
    <w:rsid w:val="00CD1417"/>
    <w:rsid w:val="00CD600C"/>
    <w:rsid w:val="00D23DA8"/>
    <w:rsid w:val="00D4115A"/>
    <w:rsid w:val="00D72A2B"/>
    <w:rsid w:val="00D8577F"/>
    <w:rsid w:val="00D92447"/>
    <w:rsid w:val="00DA39D2"/>
    <w:rsid w:val="00DB32DC"/>
    <w:rsid w:val="00DB6CED"/>
    <w:rsid w:val="00DE07D6"/>
    <w:rsid w:val="00DE238E"/>
    <w:rsid w:val="00DE6CAF"/>
    <w:rsid w:val="00E015DF"/>
    <w:rsid w:val="00E17BE2"/>
    <w:rsid w:val="00E320B1"/>
    <w:rsid w:val="00E51285"/>
    <w:rsid w:val="00E91329"/>
    <w:rsid w:val="00E94AAB"/>
    <w:rsid w:val="00EA2F7E"/>
    <w:rsid w:val="00F00644"/>
    <w:rsid w:val="00F05B04"/>
    <w:rsid w:val="00F40CC6"/>
    <w:rsid w:val="00F63644"/>
    <w:rsid w:val="00F63F2F"/>
    <w:rsid w:val="00FB4661"/>
    <w:rsid w:val="00FC4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088EC"/>
  <w15:docId w15:val="{7941E219-5364-46CD-BE6E-C00C8413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7DF4"/>
    <w:pPr>
      <w:keepNext/>
      <w:jc w:val="right"/>
      <w:outlineLvl w:val="0"/>
    </w:pPr>
    <w:rPr>
      <w:rFonts w:eastAsia="Calibri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7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7DF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107DF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107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107DF4"/>
    <w:pPr>
      <w:ind w:firstLine="36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07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07DF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Plain Text"/>
    <w:basedOn w:val="a"/>
    <w:link w:val="a7"/>
    <w:semiHidden/>
    <w:unhideWhenUsed/>
    <w:rsid w:val="00E94AAB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semiHidden/>
    <w:rsid w:val="00E94AA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07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A48A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A48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UPEK</Company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UPEK</dc:creator>
  <cp:lastModifiedBy>Дархан Ашкенов</cp:lastModifiedBy>
  <cp:revision>3</cp:revision>
  <cp:lastPrinted>2026-03-19T04:20:00Z</cp:lastPrinted>
  <dcterms:created xsi:type="dcterms:W3CDTF">2026-10-16T07:20:00Z</dcterms:created>
  <dcterms:modified xsi:type="dcterms:W3CDTF">2026-10-16T10:49:00Z</dcterms:modified>
</cp:coreProperties>
</file>