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A5AD2F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35C02">
        <w:rPr>
          <w:rFonts w:ascii="Times New Roman" w:hAnsi="Times New Roman" w:cs="Times New Roman"/>
          <w:b/>
          <w:sz w:val="28"/>
          <w:szCs w:val="28"/>
        </w:rPr>
        <w:t>Бекітемін</w:t>
      </w:r>
    </w:p>
    <w:p w14:paraId="27F197DA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7A5B4D60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  <w:r w:rsidRPr="00935C02">
        <w:rPr>
          <w:rFonts w:ascii="Times New Roman" w:hAnsi="Times New Roman" w:cs="Times New Roman"/>
          <w:b/>
          <w:sz w:val="28"/>
          <w:szCs w:val="28"/>
        </w:rPr>
        <w:t xml:space="preserve">Басшы </w:t>
      </w:r>
    </w:p>
    <w:p w14:paraId="1BB44B25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  <w:r w:rsidRPr="00935C02">
        <w:rPr>
          <w:rFonts w:ascii="Times New Roman" w:hAnsi="Times New Roman" w:cs="Times New Roman"/>
          <w:b/>
          <w:sz w:val="28"/>
          <w:szCs w:val="28"/>
        </w:rPr>
        <w:t>________________</w:t>
      </w:r>
    </w:p>
    <w:p w14:paraId="6EB39A3D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7B310128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  <w:r w:rsidRPr="00935C02">
        <w:rPr>
          <w:rFonts w:ascii="Times New Roman" w:hAnsi="Times New Roman" w:cs="Times New Roman"/>
          <w:b/>
          <w:sz w:val="28"/>
          <w:szCs w:val="28"/>
        </w:rPr>
        <w:t>__________/ __. __________</w:t>
      </w:r>
    </w:p>
    <w:p w14:paraId="2206440F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656DB5E9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  <w:r w:rsidRPr="00935C02">
        <w:rPr>
          <w:rFonts w:ascii="Times New Roman" w:hAnsi="Times New Roman" w:cs="Times New Roman"/>
          <w:b/>
          <w:sz w:val="28"/>
          <w:szCs w:val="28"/>
        </w:rPr>
        <w:t>"___" __________ 2026 жыл</w:t>
      </w:r>
    </w:p>
    <w:p w14:paraId="3CE889E8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3FFF5017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40B04EC8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46CB32FC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7C6FCFB3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138B31EA" w14:textId="589F43DC" w:rsidR="000727A1" w:rsidRPr="000727A1" w:rsidRDefault="000727A1" w:rsidP="000727A1">
      <w:pPr>
        <w:tabs>
          <w:tab w:val="left" w:pos="595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27A1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</w:p>
    <w:p w14:paraId="00D41EEA" w14:textId="5E068F62" w:rsidR="00935C02" w:rsidRPr="00935C02" w:rsidRDefault="000727A1" w:rsidP="000727A1">
      <w:pPr>
        <w:tabs>
          <w:tab w:val="left" w:pos="595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27A1">
        <w:rPr>
          <w:rFonts w:ascii="Times New Roman" w:hAnsi="Times New Roman" w:cs="Times New Roman"/>
          <w:b/>
          <w:sz w:val="28"/>
          <w:szCs w:val="28"/>
        </w:rPr>
        <w:t>"qorgan-SKUD "V 2.0" кіруді бақылау және басқару жүйесі" бағдарламалық қамтамасыз етуді және кіруді бақылау және басқару жүйесін (СКУД) енгізу және сүйемелдеу жөніндегі қызметтерді мемлекеттік сатып алу.</w:t>
      </w:r>
    </w:p>
    <w:p w14:paraId="64B2B75F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3731927A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03CD24E5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700D1F1C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426F5EAC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458FBCBC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36484061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0CDA990A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392DD945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2EF4EE3B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05640FD3" w14:textId="55E0136F" w:rsid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1056608B" w14:textId="5CC27874" w:rsid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2B93F0AE" w14:textId="65850452" w:rsid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3B03B813" w14:textId="18B9752A" w:rsid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1DD091F2" w14:textId="657BA18A" w:rsid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52F126EA" w14:textId="086EBB8C" w:rsid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1B1DA9DA" w14:textId="5C09C851" w:rsid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7E56A722" w14:textId="5D56D024" w:rsid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667BDA9B" w14:textId="387E4ADE" w:rsid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600B0954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6ABFC294" w14:textId="77777777" w:rsidR="00935C02" w:rsidRP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5998990E" w14:textId="008C071F" w:rsidR="00935C02" w:rsidRPr="00935C02" w:rsidRDefault="00935C02" w:rsidP="00935C02">
      <w:pPr>
        <w:tabs>
          <w:tab w:val="left" w:pos="5954"/>
        </w:tabs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5C02">
        <w:rPr>
          <w:rFonts w:ascii="Times New Roman" w:hAnsi="Times New Roman" w:cs="Times New Roman"/>
          <w:b/>
          <w:sz w:val="28"/>
          <w:szCs w:val="28"/>
        </w:rPr>
        <w:t>ж. ___ - 2026 жыл</w:t>
      </w:r>
    </w:p>
    <w:p w14:paraId="4E34A080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5C02">
        <w:rPr>
          <w:rFonts w:ascii="Times New Roman" w:hAnsi="Times New Roman" w:cs="Times New Roman"/>
          <w:b/>
          <w:sz w:val="28"/>
          <w:szCs w:val="28"/>
        </w:rPr>
        <w:lastRenderedPageBreak/>
        <w:t>Техникалық сипаттамаларға қойылатын талаптар</w:t>
      </w:r>
    </w:p>
    <w:p w14:paraId="53FE365A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14:paraId="6B0F1FFE" w14:textId="317F2920" w:rsidR="000727A1" w:rsidRPr="000727A1" w:rsidRDefault="000727A1" w:rsidP="000727A1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0727A1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895F77" w:rsidRPr="00895F77">
        <w:rPr>
          <w:rFonts w:ascii="Times New Roman" w:hAnsi="Times New Roman" w:cs="Times New Roman"/>
          <w:bCs/>
          <w:sz w:val="28"/>
          <w:szCs w:val="28"/>
        </w:rPr>
        <w:t>"Qorgan-SKUD "кіруді бақылау және басқару жүйесі" V 2.0 бағдарламалық қамтамасыз етуді интеграциялау және сүйемелдеу жұмыстарын сатып алудың негізгі мақсаты Қазақстан Республикасы Мемлекеттік қызмет істері агенттігінің "Е - қызмет" ақпараттық жүйесімен (бұдан әрі-СКУД) Тапсырыс берушінің қол жеткізуді бақылау мен басқарудың қолданыстағы жүйесінің (бұдан әрі-СКУД) ақпараттық өзара іс-қимылын (интеграциясын) ұйымдастыруды қамтамасыз ету болып табылады (бұдан әрі - "Е-қызмет" АЖ), көрсетілген бағдарламалық қамтамасыз етуді пайдалана отырып және Қазақстан Республикасы Мемлекеттік қызмет істері агенттігінің талаптарына сәйкес.</w:t>
      </w:r>
      <w:r w:rsidRPr="000727A1">
        <w:rPr>
          <w:rFonts w:ascii="Times New Roman" w:hAnsi="Times New Roman" w:cs="Times New Roman"/>
          <w:bCs/>
          <w:sz w:val="28"/>
          <w:szCs w:val="28"/>
        </w:rPr>
        <w:t>.</w:t>
      </w:r>
    </w:p>
    <w:p w14:paraId="272613DB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2.</w:t>
      </w:r>
      <w:r w:rsidRPr="00895F77">
        <w:rPr>
          <w:rFonts w:ascii="Times New Roman" w:hAnsi="Times New Roman" w:cs="Times New Roman"/>
          <w:bCs/>
          <w:sz w:val="28"/>
          <w:szCs w:val="28"/>
        </w:rPr>
        <w:tab/>
        <w:t>Осы техникалық ерекшелікке (бұдан әрі - КО) сәйкес көрсетілген мақсатты іске асыру үшін Өнім беруші техникалық сүйемелдеуді қоюға орнатуға және көрсетуге міндеттенеді, оның ішінде:</w:t>
      </w:r>
    </w:p>
    <w:p w14:paraId="7AD47F84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- СКУД қажетті құрамдас материалдарын жеткізуді жүргізу;</w:t>
      </w:r>
    </w:p>
    <w:p w14:paraId="452CD3B4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Қажетті құрамдас материалдарды жеткізу шеңберінде жеткізуші МББЖ жеткізуге міндеттенеді:</w:t>
      </w:r>
    </w:p>
    <w:p w14:paraId="63C277D5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1) мынадай сипаттамалары бар кемінде 4 дана мөлшерінде бағдарламалық қамтамасыз ету орнатылған көп биометриялық терминалдар:</w:t>
      </w:r>
    </w:p>
    <w:p w14:paraId="367BFF3F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- УРВ және СКУД терминалдарына арналған қабырға кронштейні кемінде 2 дана;</w:t>
      </w:r>
    </w:p>
    <w:p w14:paraId="4DFBD7B2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- Кронштейн тірек терминалға арналған кронштейн кемінде 2 дана;</w:t>
      </w:r>
    </w:p>
    <w:p w14:paraId="518EB043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 xml:space="preserve">Қол жеткізуді бақылау функциялары: </w:t>
      </w:r>
    </w:p>
    <w:p w14:paraId="6A0CEA0E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 xml:space="preserve">- контактісіз кіру картасын оқу құралы, бетті тану, сенсорлық кодты теру пернетақтасы, бірнеше аутентификация режимдері, өткізу пунктінің құлпын ашу, ақпараттық дисплей, теру кодын көрсету, ақпараттық кеңестер, бетті бұрмалаудан қорғау, </w:t>
      </w:r>
    </w:p>
    <w:p w14:paraId="0C7C14A0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дыбыстық кеңес, уақытты синхрондау;</w:t>
      </w:r>
    </w:p>
    <w:p w14:paraId="0F2FE311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- Дисплей кемінде 4,3", кемінде 10.92 см</w:t>
      </w:r>
    </w:p>
    <w:p w14:paraId="3B26CBB5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- Ажыратымдылығы кемінде 480×272пикс.</w:t>
      </w:r>
    </w:p>
    <w:p w14:paraId="5A61B1FF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 xml:space="preserve">- Камера кем дегенде түсті 2×2.0 МР 1920×1080 </w:t>
      </w:r>
    </w:p>
    <w:p w14:paraId="70F67C45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- Көру бұрышы кемінде 88°</w:t>
      </w:r>
    </w:p>
    <w:p w14:paraId="3B0A4DD7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- Кемінде 3000 қол жеткізу картасының жады</w:t>
      </w:r>
    </w:p>
    <w:p w14:paraId="155904CE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 xml:space="preserve">- Кемінде 1500 адамның жады </w:t>
      </w:r>
    </w:p>
    <w:p w14:paraId="131A0232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 xml:space="preserve">- Кем дегенде 150 000 оқиғаны есте сақтаңыз </w:t>
      </w:r>
    </w:p>
    <w:p w14:paraId="67D2E3D8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 xml:space="preserve">- Бетті тану уақыты &lt;0.2 сек/бет, тиімді қашықтық 0.3~1,5 м кем </w:t>
      </w:r>
      <w:proofErr w:type="gramStart"/>
      <w:r w:rsidRPr="00895F77">
        <w:rPr>
          <w:rFonts w:ascii="Times New Roman" w:hAnsi="Times New Roman" w:cs="Times New Roman"/>
          <w:bCs/>
          <w:sz w:val="28"/>
          <w:szCs w:val="28"/>
        </w:rPr>
        <w:t>емес.;</w:t>
      </w:r>
      <w:proofErr w:type="gramEnd"/>
      <w:r w:rsidRPr="00895F7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07BD1B4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- Карталарды оқу уақыты: &lt;1сек / карта, тиімді қашықтық кемінде 0~3см.;</w:t>
      </w:r>
    </w:p>
    <w:p w14:paraId="4928A003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lastRenderedPageBreak/>
        <w:t>- Бетті тану дәлдігі</w:t>
      </w:r>
      <w:proofErr w:type="gramStart"/>
      <w:r w:rsidRPr="00895F77">
        <w:rPr>
          <w:rFonts w:ascii="Times New Roman" w:hAnsi="Times New Roman" w:cs="Times New Roman"/>
          <w:bCs/>
          <w:sz w:val="28"/>
          <w:szCs w:val="28"/>
        </w:rPr>
        <w:t>: &gt;</w:t>
      </w:r>
      <w:proofErr w:type="gramEnd"/>
      <w:r w:rsidRPr="00895F77">
        <w:rPr>
          <w:rFonts w:ascii="Times New Roman" w:hAnsi="Times New Roman" w:cs="Times New Roman"/>
          <w:bCs/>
          <w:sz w:val="28"/>
          <w:szCs w:val="28"/>
        </w:rPr>
        <w:t xml:space="preserve"> 99% </w:t>
      </w:r>
    </w:p>
    <w:p w14:paraId="368F60B7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 xml:space="preserve">- Түсі кем емес қара </w:t>
      </w:r>
    </w:p>
    <w:p w14:paraId="357E2D37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 xml:space="preserve">- DC 12V 1A кем емес қуат </w:t>
      </w:r>
    </w:p>
    <w:p w14:paraId="44995D90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- Температура -10°C кем емес...+40°C</w:t>
      </w:r>
    </w:p>
    <w:p w14:paraId="4AA73B33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- Өлшемі кемінде 118,4×118,4×21,8 мм</w:t>
      </w:r>
    </w:p>
    <w:p w14:paraId="0C96DDDC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2) қолданыстағы турникет үшін басқару пульті электрондық өту kt02.9-PERCo кемінде-1 дана:</w:t>
      </w:r>
    </w:p>
    <w:p w14:paraId="12C9FB98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- Габариттері кемінде-120 х 80 х 28 мм;</w:t>
      </w:r>
    </w:p>
    <w:p w14:paraId="69C5B24F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- Сымды қашықтан басқару пульті (PDU) турникетті басқаруға арналған;</w:t>
      </w:r>
    </w:p>
    <w:p w14:paraId="60567476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- PDU көмегімен Оператор бір реттік өту үшін турникеттің құлпын ашу пәрменін бере алады, еркін өту режимін орната алады немесе турникетті құлыптай алады.</w:t>
      </w:r>
    </w:p>
    <w:p w14:paraId="6FBEC50E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3) - серверлік бағдарламалық жасақтаманы орнатуға арналған дербес компьютер саны-1 жиынтық (CPU 2.4 ГГц core, 16 Гб жедел жады, 500 ГБ SSD, 23,8" монитор – 2 дана, тінтуір, пернетақта).</w:t>
      </w:r>
    </w:p>
    <w:p w14:paraId="049AA366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монитор-кемінде 2 дана:</w:t>
      </w:r>
    </w:p>
    <w:p w14:paraId="3B7B3687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Жалпы параметрлер:</w:t>
      </w:r>
    </w:p>
    <w:p w14:paraId="00E7B4E9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Түрі-Монитор</w:t>
      </w:r>
    </w:p>
    <w:p w14:paraId="5413F648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Техникалық параметрлер:</w:t>
      </w:r>
    </w:p>
    <w:p w14:paraId="1CDC055F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Диагоналы кемінде 23,8"</w:t>
      </w:r>
    </w:p>
    <w:p w14:paraId="3FC6CAF4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Матрица-VA</w:t>
      </w:r>
    </w:p>
    <w:p w14:paraId="4864CA62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Артқы жарық түрі-LED</w:t>
      </w:r>
    </w:p>
    <w:p w14:paraId="5DB4DFFA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FHD ажыратымдылығы - 1920x1080 (16: 9)</w:t>
      </w:r>
    </w:p>
    <w:p w14:paraId="7F015382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Жауап беру уақыты-5 мс</w:t>
      </w:r>
    </w:p>
    <w:p w14:paraId="70ED8C53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Кадр жиілігі-60 Гц</w:t>
      </w:r>
    </w:p>
    <w:p w14:paraId="642D2DC8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Flicker-Free-Жоқ</w:t>
      </w:r>
    </w:p>
    <w:p w14:paraId="34424592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Экранды Жабу түрі-күңгірт</w:t>
      </w:r>
    </w:p>
    <w:p w14:paraId="6D73CBCD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Сенсорлық дисплей-жоқ</w:t>
      </w:r>
    </w:p>
    <w:p w14:paraId="0E5E688B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Биіктікті реттеу-жоқ</w:t>
      </w:r>
    </w:p>
    <w:p w14:paraId="56DD53B8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Экранды бұру-жоқ</w:t>
      </w:r>
    </w:p>
    <w:p w14:paraId="03E18EAB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HDMI порт-1 порт</w:t>
      </w:r>
    </w:p>
    <w:p w14:paraId="7F2ADAE8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Mini HDMI порты-жоқ</w:t>
      </w:r>
    </w:p>
    <w:p w14:paraId="2A1CFD9A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>Micro HDMI-</w:t>
      </w:r>
      <w:r w:rsidRPr="00895F77">
        <w:rPr>
          <w:rFonts w:ascii="Times New Roman" w:hAnsi="Times New Roman" w:cs="Times New Roman"/>
          <w:bCs/>
          <w:sz w:val="28"/>
          <w:szCs w:val="28"/>
        </w:rPr>
        <w:t>жоқ</w:t>
      </w:r>
    </w:p>
    <w:p w14:paraId="3539D895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DisplayPort-Display Port </w:t>
      </w:r>
      <w:r w:rsidRPr="00895F77">
        <w:rPr>
          <w:rFonts w:ascii="Times New Roman" w:hAnsi="Times New Roman" w:cs="Times New Roman"/>
          <w:bCs/>
          <w:sz w:val="28"/>
          <w:szCs w:val="28"/>
        </w:rPr>
        <w:t>Жоқ</w:t>
      </w:r>
    </w:p>
    <w:p w14:paraId="0736AB97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Шағын дисплей порты-жоқ</w:t>
      </w:r>
    </w:p>
    <w:p w14:paraId="57618311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DVI порты-DVI жоқ</w:t>
      </w:r>
    </w:p>
    <w:p w14:paraId="52EDFA64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VGA (D-Sub) - 1 </w:t>
      </w:r>
      <w:r w:rsidRPr="00895F77">
        <w:rPr>
          <w:rFonts w:ascii="Times New Roman" w:hAnsi="Times New Roman" w:cs="Times New Roman"/>
          <w:bCs/>
          <w:sz w:val="28"/>
          <w:szCs w:val="28"/>
        </w:rPr>
        <w:t>дана</w:t>
      </w:r>
    </w:p>
    <w:p w14:paraId="0EABB8A8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USB Type - A-USB </w:t>
      </w:r>
      <w:r w:rsidRPr="00895F77">
        <w:rPr>
          <w:rFonts w:ascii="Times New Roman" w:hAnsi="Times New Roman" w:cs="Times New Roman"/>
          <w:bCs/>
          <w:sz w:val="28"/>
          <w:szCs w:val="28"/>
        </w:rPr>
        <w:t>порттары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895F77">
        <w:rPr>
          <w:rFonts w:ascii="Times New Roman" w:hAnsi="Times New Roman" w:cs="Times New Roman"/>
          <w:bCs/>
          <w:sz w:val="28"/>
          <w:szCs w:val="28"/>
        </w:rPr>
        <w:t>жоқ</w:t>
      </w:r>
    </w:p>
    <w:p w14:paraId="6CD7AED7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>USB Type-B-</w:t>
      </w:r>
      <w:r w:rsidRPr="00895F77">
        <w:rPr>
          <w:rFonts w:ascii="Times New Roman" w:hAnsi="Times New Roman" w:cs="Times New Roman"/>
          <w:bCs/>
          <w:sz w:val="28"/>
          <w:szCs w:val="28"/>
        </w:rPr>
        <w:t>жоқ</w:t>
      </w:r>
    </w:p>
    <w:p w14:paraId="295B5595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>USB Type - C-</w:t>
      </w:r>
      <w:r w:rsidRPr="00895F77">
        <w:rPr>
          <w:rFonts w:ascii="Times New Roman" w:hAnsi="Times New Roman" w:cs="Times New Roman"/>
          <w:bCs/>
          <w:sz w:val="28"/>
          <w:szCs w:val="28"/>
        </w:rPr>
        <w:t>порттардан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USB </w:t>
      </w:r>
      <w:r w:rsidRPr="00895F77">
        <w:rPr>
          <w:rFonts w:ascii="Times New Roman" w:hAnsi="Times New Roman" w:cs="Times New Roman"/>
          <w:bCs/>
          <w:sz w:val="28"/>
          <w:szCs w:val="28"/>
        </w:rPr>
        <w:t>жоқ</w:t>
      </w:r>
    </w:p>
    <w:p w14:paraId="2FEF0920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 xml:space="preserve">Thunderbolt </w:t>
      </w:r>
      <w:r w:rsidRPr="00895F77">
        <w:rPr>
          <w:rFonts w:ascii="Times New Roman" w:hAnsi="Times New Roman" w:cs="Times New Roman"/>
          <w:bCs/>
          <w:sz w:val="28"/>
          <w:szCs w:val="28"/>
        </w:rPr>
        <w:t>порты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-Thunderbolt </w:t>
      </w:r>
      <w:r w:rsidRPr="00895F77">
        <w:rPr>
          <w:rFonts w:ascii="Times New Roman" w:hAnsi="Times New Roman" w:cs="Times New Roman"/>
          <w:bCs/>
          <w:sz w:val="28"/>
          <w:szCs w:val="28"/>
        </w:rPr>
        <w:t>порттары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895F77">
        <w:rPr>
          <w:rFonts w:ascii="Times New Roman" w:hAnsi="Times New Roman" w:cs="Times New Roman"/>
          <w:bCs/>
          <w:sz w:val="28"/>
          <w:szCs w:val="28"/>
        </w:rPr>
        <w:t>жоқ</w:t>
      </w:r>
    </w:p>
    <w:p w14:paraId="003DDBDB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Ethernet (LAN / RJ45) - </w:t>
      </w:r>
      <w:r w:rsidRPr="00895F77">
        <w:rPr>
          <w:rFonts w:ascii="Times New Roman" w:hAnsi="Times New Roman" w:cs="Times New Roman"/>
          <w:bCs/>
          <w:sz w:val="28"/>
          <w:szCs w:val="28"/>
        </w:rPr>
        <w:t>жоқ</w:t>
      </w:r>
    </w:p>
    <w:p w14:paraId="6028221F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Кірістірілген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895F77">
        <w:rPr>
          <w:rFonts w:ascii="Times New Roman" w:hAnsi="Times New Roman" w:cs="Times New Roman"/>
          <w:bCs/>
          <w:sz w:val="28"/>
          <w:szCs w:val="28"/>
        </w:rPr>
        <w:t>динамиктер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>-</w:t>
      </w:r>
      <w:r w:rsidRPr="00895F77">
        <w:rPr>
          <w:rFonts w:ascii="Times New Roman" w:hAnsi="Times New Roman" w:cs="Times New Roman"/>
          <w:bCs/>
          <w:sz w:val="28"/>
          <w:szCs w:val="28"/>
        </w:rPr>
        <w:t>жоқ</w:t>
      </w:r>
    </w:p>
    <w:p w14:paraId="7EB1D6A0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Қабырғаға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895F77">
        <w:rPr>
          <w:rFonts w:ascii="Times New Roman" w:hAnsi="Times New Roman" w:cs="Times New Roman"/>
          <w:bCs/>
          <w:sz w:val="28"/>
          <w:szCs w:val="28"/>
        </w:rPr>
        <w:t>бекіту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(VESA) - 100x100</w:t>
      </w:r>
    </w:p>
    <w:p w14:paraId="0783BEC6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Түсі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>-</w:t>
      </w:r>
      <w:r w:rsidRPr="00895F77">
        <w:rPr>
          <w:rFonts w:ascii="Times New Roman" w:hAnsi="Times New Roman" w:cs="Times New Roman"/>
          <w:bCs/>
          <w:sz w:val="28"/>
          <w:szCs w:val="28"/>
        </w:rPr>
        <w:t>Қара</w:t>
      </w:r>
    </w:p>
    <w:p w14:paraId="643A7523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Қаптамадағы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895F77">
        <w:rPr>
          <w:rFonts w:ascii="Times New Roman" w:hAnsi="Times New Roman" w:cs="Times New Roman"/>
          <w:bCs/>
          <w:sz w:val="28"/>
          <w:szCs w:val="28"/>
        </w:rPr>
        <w:t>салмағы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r w:rsidRPr="00895F77">
        <w:rPr>
          <w:rFonts w:ascii="Times New Roman" w:hAnsi="Times New Roman" w:cs="Times New Roman"/>
          <w:bCs/>
          <w:sz w:val="28"/>
          <w:szCs w:val="28"/>
        </w:rPr>
        <w:t>кг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>-</w:t>
      </w:r>
      <w:r w:rsidRPr="00895F77">
        <w:rPr>
          <w:rFonts w:ascii="Times New Roman" w:hAnsi="Times New Roman" w:cs="Times New Roman"/>
          <w:bCs/>
          <w:sz w:val="28"/>
          <w:szCs w:val="28"/>
        </w:rPr>
        <w:t>кемінде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4</w:t>
      </w:r>
    </w:p>
    <w:p w14:paraId="31ACBD4C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Қаптамасыз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895F77">
        <w:rPr>
          <w:rFonts w:ascii="Times New Roman" w:hAnsi="Times New Roman" w:cs="Times New Roman"/>
          <w:bCs/>
          <w:sz w:val="28"/>
          <w:szCs w:val="28"/>
        </w:rPr>
        <w:t>салмағы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r w:rsidRPr="00895F77">
        <w:rPr>
          <w:rFonts w:ascii="Times New Roman" w:hAnsi="Times New Roman" w:cs="Times New Roman"/>
          <w:bCs/>
          <w:sz w:val="28"/>
          <w:szCs w:val="28"/>
        </w:rPr>
        <w:t>кг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>-</w:t>
      </w:r>
      <w:r w:rsidRPr="00895F77">
        <w:rPr>
          <w:rFonts w:ascii="Times New Roman" w:hAnsi="Times New Roman" w:cs="Times New Roman"/>
          <w:bCs/>
          <w:sz w:val="28"/>
          <w:szCs w:val="28"/>
        </w:rPr>
        <w:t>кемінде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5.6</w:t>
      </w:r>
    </w:p>
    <w:p w14:paraId="4AE6D092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Қаптаманың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895F77">
        <w:rPr>
          <w:rFonts w:ascii="Times New Roman" w:hAnsi="Times New Roman" w:cs="Times New Roman"/>
          <w:bCs/>
          <w:sz w:val="28"/>
          <w:szCs w:val="28"/>
        </w:rPr>
        <w:t>габариттері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(</w:t>
      </w:r>
      <w:r w:rsidRPr="00895F77">
        <w:rPr>
          <w:rFonts w:ascii="Times New Roman" w:hAnsi="Times New Roman" w:cs="Times New Roman"/>
          <w:bCs/>
          <w:sz w:val="28"/>
          <w:szCs w:val="28"/>
        </w:rPr>
        <w:t>ұзындығы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), </w:t>
      </w:r>
      <w:r w:rsidRPr="00895F77">
        <w:rPr>
          <w:rFonts w:ascii="Times New Roman" w:hAnsi="Times New Roman" w:cs="Times New Roman"/>
          <w:bCs/>
          <w:sz w:val="28"/>
          <w:szCs w:val="28"/>
        </w:rPr>
        <w:t>см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>-</w:t>
      </w:r>
      <w:r w:rsidRPr="00895F77">
        <w:rPr>
          <w:rFonts w:ascii="Times New Roman" w:hAnsi="Times New Roman" w:cs="Times New Roman"/>
          <w:bCs/>
          <w:sz w:val="28"/>
          <w:szCs w:val="28"/>
        </w:rPr>
        <w:t>кемінде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56</w:t>
      </w:r>
    </w:p>
    <w:p w14:paraId="13DC4137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Қаптаманың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895F77">
        <w:rPr>
          <w:rFonts w:ascii="Times New Roman" w:hAnsi="Times New Roman" w:cs="Times New Roman"/>
          <w:bCs/>
          <w:sz w:val="28"/>
          <w:szCs w:val="28"/>
        </w:rPr>
        <w:t>габариттері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(</w:t>
      </w:r>
      <w:r w:rsidRPr="00895F77">
        <w:rPr>
          <w:rFonts w:ascii="Times New Roman" w:hAnsi="Times New Roman" w:cs="Times New Roman"/>
          <w:bCs/>
          <w:sz w:val="28"/>
          <w:szCs w:val="28"/>
        </w:rPr>
        <w:t>ені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), </w:t>
      </w:r>
      <w:r w:rsidRPr="00895F77">
        <w:rPr>
          <w:rFonts w:ascii="Times New Roman" w:hAnsi="Times New Roman" w:cs="Times New Roman"/>
          <w:bCs/>
          <w:sz w:val="28"/>
          <w:szCs w:val="28"/>
        </w:rPr>
        <w:t>см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>-</w:t>
      </w:r>
      <w:r w:rsidRPr="00895F77">
        <w:rPr>
          <w:rFonts w:ascii="Times New Roman" w:hAnsi="Times New Roman" w:cs="Times New Roman"/>
          <w:bCs/>
          <w:sz w:val="28"/>
          <w:szCs w:val="28"/>
        </w:rPr>
        <w:t>кемінде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14.5</w:t>
      </w:r>
    </w:p>
    <w:p w14:paraId="03BE9C19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Қаптаманың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895F77">
        <w:rPr>
          <w:rFonts w:ascii="Times New Roman" w:hAnsi="Times New Roman" w:cs="Times New Roman"/>
          <w:bCs/>
          <w:sz w:val="28"/>
          <w:szCs w:val="28"/>
        </w:rPr>
        <w:t>габариттері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(</w:t>
      </w:r>
      <w:r w:rsidRPr="00895F77">
        <w:rPr>
          <w:rFonts w:ascii="Times New Roman" w:hAnsi="Times New Roman" w:cs="Times New Roman"/>
          <w:bCs/>
          <w:sz w:val="28"/>
          <w:szCs w:val="28"/>
        </w:rPr>
        <w:t>биіктігі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), </w:t>
      </w:r>
      <w:r w:rsidRPr="00895F77">
        <w:rPr>
          <w:rFonts w:ascii="Times New Roman" w:hAnsi="Times New Roman" w:cs="Times New Roman"/>
          <w:bCs/>
          <w:sz w:val="28"/>
          <w:szCs w:val="28"/>
        </w:rPr>
        <w:t>см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>-</w:t>
      </w:r>
      <w:r w:rsidRPr="00895F77">
        <w:rPr>
          <w:rFonts w:ascii="Times New Roman" w:hAnsi="Times New Roman" w:cs="Times New Roman"/>
          <w:bCs/>
          <w:sz w:val="28"/>
          <w:szCs w:val="28"/>
        </w:rPr>
        <w:t>кемінде</w:t>
      </w:r>
      <w:r w:rsidRPr="00895F7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39</w:t>
      </w:r>
    </w:p>
    <w:p w14:paraId="427718A3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Тышқан-1 дана:</w:t>
      </w:r>
    </w:p>
    <w:p w14:paraId="6DF90FD6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Пернетақта 1 дана:</w:t>
      </w:r>
    </w:p>
    <w:p w14:paraId="06E170CB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Процессор жүйелік блок – 1 дана:</w:t>
      </w:r>
    </w:p>
    <w:p w14:paraId="11B0CC87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CPU</w:t>
      </w:r>
    </w:p>
    <w:p w14:paraId="46A31409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Розетка-LGA1700</w:t>
      </w:r>
    </w:p>
    <w:p w14:paraId="79447190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Ядролардың жалпы саны-кемінде 2</w:t>
      </w:r>
    </w:p>
    <w:p w14:paraId="51C5886A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Ағындар саны-кемінде 2</w:t>
      </w:r>
    </w:p>
    <w:p w14:paraId="220F21F4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DMI шинасының жылдамдығы-8 ГТ/с төмен емес</w:t>
      </w:r>
    </w:p>
    <w:p w14:paraId="39964025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Сағат жиілігі, ГГц – 3.4-тен төмен емес</w:t>
      </w:r>
    </w:p>
    <w:p w14:paraId="54278F40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Микроархитектура-Комета Көлі</w:t>
      </w:r>
    </w:p>
    <w:p w14:paraId="0CAF72DA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L3 кэш көлемі-2 Мб-тан төмен емес</w:t>
      </w:r>
    </w:p>
    <w:p w14:paraId="41D5DE8D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Қолдау көрсетілетін жад түрі-DDR4-3200</w:t>
      </w:r>
    </w:p>
    <w:p w14:paraId="44C79A65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Жадтың максималды көлемі-128 Гб-тан төмен емес</w:t>
      </w:r>
    </w:p>
    <w:p w14:paraId="387ADFFF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Графикалық ядроның негізгі жиілігі 350 МГц-тен төмен емес</w:t>
      </w:r>
    </w:p>
    <w:p w14:paraId="5CF0022A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Графикалық ядроның максималды жиілігі 1050 МГц-тен төмен емес</w:t>
      </w:r>
    </w:p>
    <w:p w14:paraId="7E8FFEDD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Технологиялық процесс-14 нм-ден төмен емес</w:t>
      </w:r>
    </w:p>
    <w:p w14:paraId="75315CEB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Есептік қуаты (TDP) – 58 Вт төмен емес</w:t>
      </w:r>
    </w:p>
    <w:p w14:paraId="01C68E4C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Қолдау көрсетілетін нұсқаулар – SSE4.1, SSE4.2, AES кем емес</w:t>
      </w:r>
    </w:p>
    <w:p w14:paraId="394DB4E1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Критикалық температура-100°C-тан төмен емес</w:t>
      </w:r>
    </w:p>
    <w:p w14:paraId="7520E937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Қаптамасы бар салмағы-0.03 кг кем емес</w:t>
      </w:r>
    </w:p>
    <w:p w14:paraId="0A9FCCC8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Қаптама-OEM (салқындату жүйесі жоқ!)</w:t>
      </w:r>
    </w:p>
    <w:p w14:paraId="2F7FDA6A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Кепілдік мерзімі (ай.)- кемінде 12</w:t>
      </w:r>
    </w:p>
    <w:p w14:paraId="56EAF278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Қатты диск-1 дана:</w:t>
      </w:r>
    </w:p>
    <w:p w14:paraId="0E64B6E5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Форма-фактор-кемінде 3.5"</w:t>
      </w:r>
    </w:p>
    <w:p w14:paraId="48C925BD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Интерфейс-SATA III-тен төмен емес</w:t>
      </w:r>
    </w:p>
    <w:p w14:paraId="67B9A67D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Интерфейсті беру жылдамдығы, Гбит/с – 6-дан төмен емес</w:t>
      </w:r>
    </w:p>
    <w:p w14:paraId="5834F9A7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Дискінің сыйымдылығы, ГБ-кемінде 1000</w:t>
      </w:r>
    </w:p>
    <w:p w14:paraId="035A5942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Буфер, МБ – 64-тен төмен емес</w:t>
      </w:r>
    </w:p>
    <w:p w14:paraId="3C1EE76F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Салқындатқыш-1 дана:</w:t>
      </w:r>
    </w:p>
    <w:p w14:paraId="08A1587B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Түрі: CPU салқындатқышы</w:t>
      </w:r>
    </w:p>
    <w:p w14:paraId="30CC2147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lastRenderedPageBreak/>
        <w:t>Розетка: LGA1150, LGA1151, LGA1155, LGA1156, LGA1200, LGA1700, AM2, AM2+, AM3, AM3+, AM4, FM1, FM2, FM2+</w:t>
      </w:r>
    </w:p>
    <w:p w14:paraId="22257C48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Процессордың максималды TDP, сейсенбі: 65</w:t>
      </w:r>
    </w:p>
    <w:p w14:paraId="131DA7AE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Желдеткіш диаметрі, мм: 80</w:t>
      </w:r>
    </w:p>
    <w:p w14:paraId="73B689A9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 xml:space="preserve">Максималды айналу жылдамдығы, </w:t>
      </w:r>
      <w:proofErr w:type="gramStart"/>
      <w:r w:rsidRPr="00895F77">
        <w:rPr>
          <w:rFonts w:ascii="Times New Roman" w:hAnsi="Times New Roman" w:cs="Times New Roman"/>
          <w:bCs/>
          <w:sz w:val="28"/>
          <w:szCs w:val="28"/>
        </w:rPr>
        <w:t>обор./</w:t>
      </w:r>
      <w:proofErr w:type="gramEnd"/>
      <w:r w:rsidRPr="00895F77">
        <w:rPr>
          <w:rFonts w:ascii="Times New Roman" w:hAnsi="Times New Roman" w:cs="Times New Roman"/>
          <w:bCs/>
          <w:sz w:val="28"/>
          <w:szCs w:val="28"/>
        </w:rPr>
        <w:t xml:space="preserve"> мин.: 2200</w:t>
      </w:r>
    </w:p>
    <w:p w14:paraId="3CCC153A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Айналымдарды реттеу мүмкіндігі: жоқ</w:t>
      </w:r>
    </w:p>
    <w:p w14:paraId="7C571D38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Шудың максималды деңгейі, дБ: 23.8</w:t>
      </w:r>
    </w:p>
    <w:p w14:paraId="3508F4AA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Салқындатқыштың Биіктігі, мм: 43</w:t>
      </w:r>
    </w:p>
    <w:p w14:paraId="339EF965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Қосқыш: 3 pin</w:t>
      </w:r>
    </w:p>
    <w:p w14:paraId="74D27726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Ауа ағыны: 28.7 CFM</w:t>
      </w:r>
    </w:p>
    <w:p w14:paraId="4931D661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ЖЖҚ-1 дана:</w:t>
      </w:r>
    </w:p>
    <w:p w14:paraId="17FA1E88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Жад түрі: DDR4</w:t>
      </w:r>
    </w:p>
    <w:p w14:paraId="71721255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Жад: 8 Гб</w:t>
      </w:r>
    </w:p>
    <w:p w14:paraId="4036394B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Жад жылдамдығы: 2400 МГц</w:t>
      </w:r>
    </w:p>
    <w:p w14:paraId="7B40DA2B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Қуат кернеуі: 1.2 В</w:t>
      </w:r>
    </w:p>
    <w:p w14:paraId="01FEA15B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Уақыт: CL17-17-17-39</w:t>
      </w:r>
    </w:p>
    <w:p w14:paraId="2080CBBE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Қуат көзі-1 дана:</w:t>
      </w:r>
    </w:p>
    <w:p w14:paraId="08150DE6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Қуат, Сейсенбі: 350</w:t>
      </w:r>
    </w:p>
    <w:p w14:paraId="2AC2DAD1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Стандартқа сәйкестік: жоқ</w:t>
      </w:r>
    </w:p>
    <w:p w14:paraId="1051487D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Қуат қосқыштары мат. төлемдер: 20+4, 20+4+8, 24+4, 24+8</w:t>
      </w:r>
    </w:p>
    <w:p w14:paraId="19569E9B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Molex қосқыштарының саны (4-pin): 2</w:t>
      </w:r>
    </w:p>
    <w:p w14:paraId="2B0F66D1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SATA қосқыштарының саны: 2</w:t>
      </w:r>
    </w:p>
    <w:p w14:paraId="08E836D9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 xml:space="preserve">+12В желісі бойынша Шығыс тогы, </w:t>
      </w:r>
      <w:proofErr w:type="gramStart"/>
      <w:r w:rsidRPr="00895F77"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Pr="00895F77">
        <w:rPr>
          <w:rFonts w:ascii="Times New Roman" w:hAnsi="Times New Roman" w:cs="Times New Roman"/>
          <w:bCs/>
          <w:sz w:val="28"/>
          <w:szCs w:val="28"/>
        </w:rPr>
        <w:t>: 25</w:t>
      </w:r>
    </w:p>
    <w:p w14:paraId="4F8CCAEB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Мүмкіндіктер: модульдік емес кабельді қосу, желдеткіштің реттелетін жылдамдығы</w:t>
      </w:r>
    </w:p>
    <w:p w14:paraId="67517A07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Аналық плата-1 дана:</w:t>
      </w:r>
    </w:p>
    <w:p w14:paraId="3BC34485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Розетка: LGA1200</w:t>
      </w:r>
    </w:p>
    <w:p w14:paraId="4D288452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Чипсет: H470</w:t>
      </w:r>
    </w:p>
    <w:p w14:paraId="26692E1C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Пішін факторы: Micro ATX</w:t>
      </w:r>
    </w:p>
    <w:p w14:paraId="2C1AA65D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Жад слоттарының саны: 2 x DDR4</w:t>
      </w:r>
    </w:p>
    <w:p w14:paraId="156D0E7C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SATA коннекторларының саны 3: 4</w:t>
      </w:r>
    </w:p>
    <w:p w14:paraId="13D17694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PCI Express слоттарының саны: 2 X1 слоттары, 1 x16 слоттары</w:t>
      </w:r>
    </w:p>
    <w:p w14:paraId="65BEC2D6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Қуат қосқыштары: 8-pin, 24-pin</w:t>
      </w:r>
    </w:p>
    <w:p w14:paraId="624578FC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Корпус-1 дана:</w:t>
      </w:r>
    </w:p>
    <w:p w14:paraId="1E3F554F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Корпустың форма факторы: Midi (middle) мұнарасы</w:t>
      </w:r>
    </w:p>
    <w:p w14:paraId="7EB8718A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Үйлесімді тақталардың форма факторы: Micro-ATX, ATX</w:t>
      </w:r>
    </w:p>
    <w:p w14:paraId="04E8C408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Материал: 0.4 мм болат, пластик</w:t>
      </w:r>
    </w:p>
    <w:p w14:paraId="70B514FC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Қуат көзінің орналасуы: жоғарғы</w:t>
      </w:r>
    </w:p>
    <w:p w14:paraId="6DF2FC95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Бөлімдер саны 5.25": 1</w:t>
      </w:r>
    </w:p>
    <w:p w14:paraId="1DD0D5D8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Ішкі бөлімдер саны 2.5": 3</w:t>
      </w:r>
    </w:p>
    <w:p w14:paraId="6FA880BB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lastRenderedPageBreak/>
        <w:t>Ішкі бөлімдер саны 3.5": 2</w:t>
      </w:r>
    </w:p>
    <w:p w14:paraId="2E5F67CB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Графикалық картаның максималды ұзындығы, мм: 270</w:t>
      </w:r>
    </w:p>
    <w:p w14:paraId="1D1D92EA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Процессор салқындатқышының максималды биіктігі, мм: 150</w:t>
      </w:r>
    </w:p>
    <w:p w14:paraId="1299EF61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4) ББП-100 жинақтаушы материалдары, 12В/7А аккумуляторы, ВА47 - 29 автоматы, ШВВП 2*0,75 – тен 50 м-ге дейін, КСВПВ 4х2х0,52-ден 50 м-ге дейін, бұрандалар, коннекторлар, өздігінен бұрап тұратын бұрандалар, дюбельдер кемінде-2 жиынтық.</w:t>
      </w:r>
    </w:p>
    <w:p w14:paraId="368123F2" w14:textId="77777777" w:rsidR="00895F77" w:rsidRPr="00895F77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>Бұл ретте барлық шығын материалдарын, жеткізілім мен жиынтықтарды жеткізуші беруі тиіс.</w:t>
      </w:r>
    </w:p>
    <w:p w14:paraId="68F6D646" w14:textId="134CCE3D" w:rsidR="000727A1" w:rsidRPr="000727A1" w:rsidRDefault="00895F77" w:rsidP="00895F77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95F77">
        <w:rPr>
          <w:rFonts w:ascii="Times New Roman" w:hAnsi="Times New Roman" w:cs="Times New Roman"/>
          <w:bCs/>
          <w:sz w:val="28"/>
          <w:szCs w:val="28"/>
        </w:rPr>
        <w:t xml:space="preserve">-СКУД-ты е-қызметпен қажетті функционалмен интеграциялау үшін БҚ-ны пайдалануға лицензия/құқық </w:t>
      </w:r>
      <w:proofErr w:type="gramStart"/>
      <w:r w:rsidRPr="00895F77">
        <w:rPr>
          <w:rFonts w:ascii="Times New Roman" w:hAnsi="Times New Roman" w:cs="Times New Roman"/>
          <w:bCs/>
          <w:sz w:val="28"/>
          <w:szCs w:val="28"/>
        </w:rPr>
        <w:t>беру;</w:t>
      </w:r>
      <w:r w:rsidR="000727A1" w:rsidRPr="000727A1">
        <w:rPr>
          <w:rFonts w:ascii="Times New Roman" w:hAnsi="Times New Roman" w:cs="Times New Roman"/>
          <w:bCs/>
          <w:sz w:val="28"/>
          <w:szCs w:val="28"/>
        </w:rPr>
        <w:t>-</w:t>
      </w:r>
      <w:proofErr w:type="gramEnd"/>
      <w:r w:rsidR="000727A1" w:rsidRPr="000727A1">
        <w:rPr>
          <w:rFonts w:ascii="Times New Roman" w:hAnsi="Times New Roman" w:cs="Times New Roman"/>
          <w:bCs/>
          <w:sz w:val="28"/>
          <w:szCs w:val="28"/>
        </w:rPr>
        <w:t xml:space="preserve"> бағдарламаны баптау, орнату, сондай-ақ бағдарлама арқылы СКУД және Е-қызмет ақпараттық өзара іс-қимылын пайдалануға беруді ұйымдастыру;</w:t>
      </w:r>
    </w:p>
    <w:p w14:paraId="60873377" w14:textId="77777777" w:rsidR="000727A1" w:rsidRPr="000727A1" w:rsidRDefault="000727A1" w:rsidP="000727A1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0727A1">
        <w:rPr>
          <w:rFonts w:ascii="Times New Roman" w:hAnsi="Times New Roman" w:cs="Times New Roman"/>
          <w:bCs/>
          <w:sz w:val="28"/>
          <w:szCs w:val="28"/>
        </w:rPr>
        <w:t>-бағдарламаның жұмыс істеуі, Е-қызметпен интеграциялау, сондай-ақ Тапсырыс берушінің қызметкерлерін оқытуды жүргізу мәселелері бойынша консультациялық қолдау;</w:t>
      </w:r>
    </w:p>
    <w:p w14:paraId="3DCE359F" w14:textId="77777777" w:rsidR="000727A1" w:rsidRPr="000727A1" w:rsidRDefault="000727A1" w:rsidP="000727A1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0727A1">
        <w:rPr>
          <w:rFonts w:ascii="Times New Roman" w:hAnsi="Times New Roman" w:cs="Times New Roman"/>
          <w:bCs/>
          <w:sz w:val="28"/>
          <w:szCs w:val="28"/>
        </w:rPr>
        <w:t>-ақпараттық қауіпсіздікті қамтамасыз ету үшін МББЖ-ны Е-қызметпен интеграциялау желісі мемлекеттік органдардың бірыңғай көліктік ортасына (МО БНАЖ) жүргізілуі тиіс;</w:t>
      </w:r>
    </w:p>
    <w:p w14:paraId="2AEBE2FD" w14:textId="77777777" w:rsidR="000727A1" w:rsidRPr="000727A1" w:rsidRDefault="000727A1" w:rsidP="000727A1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0727A1">
        <w:rPr>
          <w:rFonts w:ascii="Times New Roman" w:hAnsi="Times New Roman" w:cs="Times New Roman"/>
          <w:bCs/>
          <w:sz w:val="28"/>
          <w:szCs w:val="28"/>
        </w:rPr>
        <w:t>- бағдарламаны техникалық сүйемелдеу және СКУД;</w:t>
      </w:r>
    </w:p>
    <w:p w14:paraId="366FCFAA" w14:textId="77777777" w:rsidR="000727A1" w:rsidRPr="000727A1" w:rsidRDefault="000727A1" w:rsidP="000727A1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0727A1">
        <w:rPr>
          <w:rFonts w:ascii="Times New Roman" w:hAnsi="Times New Roman" w:cs="Times New Roman"/>
          <w:bCs/>
          <w:sz w:val="28"/>
          <w:szCs w:val="28"/>
        </w:rPr>
        <w:t>- "qorgan – SKUD "қол жеткізуді бақылау және басқару жүйесі" БҚ V 2.0 (бұдан әрі-БҚ) таңдалған тарифтік жоспарға сәйкес Е-қызметке жаңа өзгерістер шеңберінде функционалдық мүмкіндіктерді дамыту үшін, сондай-ақ анықталған қателерді, іркілістерді түзету үшін бір ұйымнан артық емес ұсыну;</w:t>
      </w:r>
    </w:p>
    <w:p w14:paraId="7A7E78BB" w14:textId="77777777" w:rsidR="000727A1" w:rsidRPr="000727A1" w:rsidRDefault="000727A1" w:rsidP="000727A1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0727A1">
        <w:rPr>
          <w:rFonts w:ascii="Times New Roman" w:hAnsi="Times New Roman" w:cs="Times New Roman"/>
          <w:bCs/>
          <w:sz w:val="28"/>
          <w:szCs w:val="28"/>
        </w:rPr>
        <w:t>-таңдалған тарифтік жоспарға сәйкес бір ұйым бойынша деректерді Е-қызметке автоматты түрде беру үшін Тапсырыс берушіге бағдарламаны мерзімсіз пайдалануға беру;</w:t>
      </w:r>
    </w:p>
    <w:p w14:paraId="4DC54EF2" w14:textId="77777777" w:rsidR="000727A1" w:rsidRPr="000E5F0F" w:rsidRDefault="000727A1" w:rsidP="000727A1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0727A1">
        <w:rPr>
          <w:rFonts w:ascii="Times New Roman" w:hAnsi="Times New Roman" w:cs="Times New Roman"/>
          <w:bCs/>
          <w:sz w:val="28"/>
          <w:szCs w:val="28"/>
        </w:rPr>
        <w:t>- Тапсырыс берушіге бағдарламаның Орындаушы файлдарын электрондық тасығышта немесе Интернет желісіндегі тұрақты қолжетімді ресурсқа сілтеме түрінде ұсыну.</w:t>
      </w:r>
    </w:p>
    <w:p w14:paraId="2AEB90BB" w14:textId="24CFAA4F" w:rsidR="00935C02" w:rsidRPr="000E5F0F" w:rsidRDefault="00935C02" w:rsidP="000727A1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Бұл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ретте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935C02">
        <w:rPr>
          <w:rFonts w:ascii="Times New Roman" w:hAnsi="Times New Roman" w:cs="Times New Roman"/>
          <w:bCs/>
          <w:sz w:val="28"/>
          <w:szCs w:val="28"/>
        </w:rPr>
        <w:t>ҚРЗ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талаптарына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сәйкес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ақпараттық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қауіпсіздікті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қамтамасыз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ету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мақсатында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БҚ</w:t>
      </w:r>
      <w:r w:rsidRPr="000E5F0F">
        <w:rPr>
          <w:rFonts w:ascii="Times New Roman" w:hAnsi="Times New Roman" w:cs="Times New Roman"/>
          <w:bCs/>
          <w:sz w:val="28"/>
          <w:szCs w:val="28"/>
        </w:rPr>
        <w:t>-</w:t>
      </w:r>
      <w:r w:rsidRPr="00935C02">
        <w:rPr>
          <w:rFonts w:ascii="Times New Roman" w:hAnsi="Times New Roman" w:cs="Times New Roman"/>
          <w:bCs/>
          <w:sz w:val="28"/>
          <w:szCs w:val="28"/>
        </w:rPr>
        <w:t>да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сенімнің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4-</w:t>
      </w:r>
      <w:r w:rsidRPr="00935C02">
        <w:rPr>
          <w:rFonts w:ascii="Times New Roman" w:hAnsi="Times New Roman" w:cs="Times New Roman"/>
          <w:bCs/>
          <w:sz w:val="28"/>
          <w:szCs w:val="28"/>
        </w:rPr>
        <w:t>ші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935C02">
        <w:rPr>
          <w:rFonts w:ascii="Times New Roman" w:hAnsi="Times New Roman" w:cs="Times New Roman"/>
          <w:bCs/>
          <w:sz w:val="28"/>
          <w:szCs w:val="28"/>
        </w:rPr>
        <w:t>төртінші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Pr="00935C02">
        <w:rPr>
          <w:rFonts w:ascii="Times New Roman" w:hAnsi="Times New Roman" w:cs="Times New Roman"/>
          <w:bCs/>
          <w:sz w:val="28"/>
          <w:szCs w:val="28"/>
        </w:rPr>
        <w:t>бағалау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деңгейінен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төмен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емес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ақпараттық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қауіпсіздік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талаптарына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сәйкестігін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растайтын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мемлекеттік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техникалық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реттеу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жүйесінің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деректер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тізілімінде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тіркелген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сәйкестік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сертификаты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болуға</w:t>
      </w:r>
      <w:r w:rsidRPr="000E5F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тиіс</w:t>
      </w:r>
      <w:r w:rsidRPr="000E5F0F">
        <w:rPr>
          <w:rFonts w:ascii="Times New Roman" w:hAnsi="Times New Roman" w:cs="Times New Roman"/>
          <w:bCs/>
          <w:sz w:val="28"/>
          <w:szCs w:val="28"/>
        </w:rPr>
        <w:t>.</w:t>
      </w:r>
    </w:p>
    <w:p w14:paraId="2A1C110E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- Тапсырыс берушінің серверіне БҚ жаңартуларын орнату бойынша консультациялық қолдау жүргізу;</w:t>
      </w:r>
    </w:p>
    <w:p w14:paraId="11C705A1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- интеграция модулін пайдалану, баптау, модификациялау бойынша консультациялық қолдау жүргізу;</w:t>
      </w:r>
    </w:p>
    <w:p w14:paraId="1B2FA62A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lastRenderedPageBreak/>
        <w:t>- БҚ жұмысындағы қателерді/ақауларды түзету;</w:t>
      </w:r>
    </w:p>
    <w:p w14:paraId="0E066756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- Тапсырыс берушінің қызметкерлерін оқытуды, қайта оқытуды жүргізу;</w:t>
      </w:r>
    </w:p>
    <w:p w14:paraId="26B70C0F" w14:textId="207036A1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ҚББЖ</w:t>
      </w:r>
      <w:r w:rsidRPr="00935C02">
        <w:rPr>
          <w:rFonts w:ascii="Times New Roman" w:hAnsi="Times New Roman" w:cs="Times New Roman"/>
          <w:bCs/>
          <w:sz w:val="28"/>
          <w:szCs w:val="28"/>
        </w:rPr>
        <w:t xml:space="preserve"> және Е-қызмет интеграциясын іске асырудың техникалық мәселелері бойынша мүдделі тараптармен өзара іс-қимыл жасау кезінде Тапсырыс берушінің өкілі ретінде әрекет ету;</w:t>
      </w:r>
    </w:p>
    <w:p w14:paraId="57566FAB" w14:textId="6A514D6C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ҚББЖ</w:t>
      </w:r>
      <w:r w:rsidRPr="00935C02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н</w:t>
      </w:r>
      <w:r w:rsidRPr="00935C02">
        <w:rPr>
          <w:rFonts w:ascii="Times New Roman" w:hAnsi="Times New Roman" w:cs="Times New Roman"/>
          <w:bCs/>
          <w:sz w:val="28"/>
          <w:szCs w:val="28"/>
        </w:rPr>
        <w:t xml:space="preserve">ы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Е</w:t>
      </w:r>
      <w:r w:rsidRPr="00935C02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Қ</w:t>
      </w:r>
      <w:r w:rsidRPr="00935C02">
        <w:rPr>
          <w:rFonts w:ascii="Times New Roman" w:hAnsi="Times New Roman" w:cs="Times New Roman"/>
          <w:bCs/>
          <w:sz w:val="28"/>
          <w:szCs w:val="28"/>
        </w:rPr>
        <w:t>ызметпен интеграциялау ақпараттық қауіпсіздікті қамтамасыз ету үшін мемлекеттік органдардың бірыңғай көлік ортасы (МО БНАЖ) арқылы ғана жүргізілуге тиіс</w:t>
      </w:r>
      <w:r w:rsidR="005648A4" w:rsidRPr="00935C02">
        <w:rPr>
          <w:rFonts w:ascii="Times New Roman" w:hAnsi="Times New Roman" w:cs="Times New Roman"/>
          <w:bCs/>
          <w:sz w:val="28"/>
          <w:szCs w:val="28"/>
        </w:rPr>
        <w:t>;</w:t>
      </w:r>
    </w:p>
    <w:p w14:paraId="2A06D341" w14:textId="628CCD81" w:rsidR="00935C02" w:rsidRPr="00935C02" w:rsidRDefault="005648A4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5648A4">
        <w:rPr>
          <w:rFonts w:ascii="Times New Roman" w:hAnsi="Times New Roman" w:cs="Times New Roman"/>
          <w:bCs/>
          <w:sz w:val="28"/>
          <w:szCs w:val="28"/>
        </w:rPr>
        <w:t>Қол жеткізуді бақылау және басқару жүйесін және БҚ-ны басқа бағдарламалық қамтамасыз етуге ауыстыруға жол берілмейді.</w:t>
      </w:r>
    </w:p>
    <w:p w14:paraId="62E3402D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5C02">
        <w:rPr>
          <w:rFonts w:ascii="Times New Roman" w:hAnsi="Times New Roman" w:cs="Times New Roman"/>
          <w:b/>
          <w:sz w:val="28"/>
          <w:szCs w:val="28"/>
        </w:rPr>
        <w:t>Функционалдық сипаттамаларға қойылатын талаптар</w:t>
      </w:r>
    </w:p>
    <w:p w14:paraId="4321D6D7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3.Бағдарламалық жасақтама келесі функционалдық сипаттамаларға ие болуы керек:</w:t>
      </w:r>
    </w:p>
    <w:p w14:paraId="043BBD71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- Пайдаланушылардың аутентификациясы:</w:t>
      </w:r>
    </w:p>
    <w:p w14:paraId="02DF4889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БҚ логин мен парольді, сәйкестендіру карталарын, биометриялық деректерді және (немесе) өзге де сәйкестендіру құралдарын пайдалана отырып, пайдаланушыларды сәйкестендіруді және аутентификациялауды қамтамасыз етуге тиіс.</w:t>
      </w:r>
    </w:p>
    <w:p w14:paraId="4AEE50E3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- Кіруді басқару:</w:t>
      </w:r>
    </w:p>
    <w:p w14:paraId="33A1F93F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14:paraId="67E3BC21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БҚ пайдаланушылардың объектілерге және үй-жайлардың виртуалды аймақтарына қол жеткізу құқықтарын басқаруды, оның ішінде қол жеткізу деңгейлері мен шарттарын реттеуді қамтамасыз етуі тиіс.</w:t>
      </w:r>
    </w:p>
    <w:p w14:paraId="26B51A74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- Қол жеткізу оқиғаларын бақылау және есепке алу:</w:t>
      </w:r>
    </w:p>
    <w:p w14:paraId="0CC48D2A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БҚ пайдаланушылардың іс-әрекеттерін бақылау және аудиттеу мақсатында объектілерге қол жеткізудің барлық оқиғаларын тіркеуді, сақтауды және қарауды қамтамасыз етуі тиіс.</w:t>
      </w:r>
    </w:p>
    <w:p w14:paraId="6B68407F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- Ресурстарды басқару:</w:t>
      </w:r>
    </w:p>
    <w:p w14:paraId="197F49D7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БҚ белгіленген қол жеткізу ережелері мен саясаттары негізінде ресурстарға (виртуалды аймақтарға) қол жеткізуді басқаруды қамтамасыз етуі тиіс.</w:t>
      </w:r>
    </w:p>
    <w:p w14:paraId="434080C4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- Пайдаланушыларды басқару:</w:t>
      </w:r>
    </w:p>
    <w:p w14:paraId="1C98B9DE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Бағдарламалық жасақтама пайдаланушы тіркелгілерін құруды, өңдеуді және жоюды, сондай-ақ қол жеткізу құқықтарын тағайындауды, өзгертуді және қайтарып алуды қамтамасыз етуі керек.</w:t>
      </w:r>
    </w:p>
    <w:p w14:paraId="2A1F4B3F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- Мұрағаттық деректерді басқару:</w:t>
      </w:r>
    </w:p>
    <w:p w14:paraId="0D968250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БҚ Тапсырыс беруші белгілеген мерзім ішінде объектілерге және пайдаланушылардың іс-әрекеттеріне қол жеткізу туралы мұрағаттық деректерді сақтауды, іздеуді және басқаруды қамтамасыз етуге тиіс.</w:t>
      </w:r>
    </w:p>
    <w:p w14:paraId="6211E30B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- Процестерді автоматтандыру:</w:t>
      </w:r>
    </w:p>
    <w:p w14:paraId="63400EBC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lastRenderedPageBreak/>
        <w:t>БҚ пайдаланушыларды тіркеуді, қол жеткізу құқықтарын тағайындауды және өзге де регламенттелген операцияларды қоса алғанда, қол жеткізуді басқару процестерін автоматтандыруды қамтамасыз етуге тиіс.</w:t>
      </w:r>
    </w:p>
    <w:p w14:paraId="2B823829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- Сыртқы жүйелермен Интеграция:</w:t>
      </w:r>
    </w:p>
    <w:p w14:paraId="3DB14C05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БҚ "Е-қызмет" ақпараттық жүйесін, бейнебақылау, хабарлау және хабарлау жүйелерін қоса алғанда, өзге де ақпараттық жүйелермен және қауіпсіздік жүйелерімен интеграциялау, қатысуды есепке алу және еңбек тәртібін бақылау мүмкіндігін қамтамасыз етуге тиіс.</w:t>
      </w:r>
    </w:p>
    <w:p w14:paraId="55BE2E76" w14:textId="02AEEDE4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 xml:space="preserve">4. Осы техникалық ерекшелікке (бұдан әрі -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ТЕ</w:t>
      </w:r>
      <w:r w:rsidRPr="00935C02">
        <w:rPr>
          <w:rFonts w:ascii="Times New Roman" w:hAnsi="Times New Roman" w:cs="Times New Roman"/>
          <w:bCs/>
          <w:sz w:val="28"/>
          <w:szCs w:val="28"/>
        </w:rPr>
        <w:t xml:space="preserve">) сәйкес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Жеткіз</w:t>
      </w:r>
      <w:r w:rsidRPr="00935C02">
        <w:rPr>
          <w:rFonts w:ascii="Times New Roman" w:hAnsi="Times New Roman" w:cs="Times New Roman"/>
          <w:bCs/>
          <w:sz w:val="28"/>
          <w:szCs w:val="28"/>
        </w:rPr>
        <w:t xml:space="preserve">уші Тапсырыс берушінің талаптары бойынша турникетті, контроллерді және оқырмандарды қоса алғанда, кіруді бақылау және басқару жүйесіне (бұдан әрі –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ҚББЖ</w:t>
      </w:r>
      <w:r w:rsidRPr="00935C02">
        <w:rPr>
          <w:rFonts w:ascii="Times New Roman" w:hAnsi="Times New Roman" w:cs="Times New Roman"/>
          <w:bCs/>
          <w:sz w:val="28"/>
          <w:szCs w:val="28"/>
        </w:rPr>
        <w:t>) техникалық сүйемелдеу көрсетуге міндеттенеді, оның ішінде:</w:t>
      </w:r>
    </w:p>
    <w:p w14:paraId="7C094C1D" w14:textId="32D5E1B4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 xml:space="preserve">- функционалдық мүмкіндіктерді дамыту үшін, сондай-ақ анықталған қателерді, ақауларды түзету үшін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ҚББЖ</w:t>
      </w:r>
      <w:r w:rsidRPr="00935C02">
        <w:rPr>
          <w:rFonts w:ascii="Times New Roman" w:hAnsi="Times New Roman" w:cs="Times New Roman"/>
          <w:bCs/>
          <w:sz w:val="28"/>
          <w:szCs w:val="28"/>
        </w:rPr>
        <w:t xml:space="preserve"> бағдарламалық құралына жаңартуларды қамтамасыз ету;</w:t>
      </w:r>
    </w:p>
    <w:p w14:paraId="0BBA0048" w14:textId="13D81EA1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ҚББЖ</w:t>
      </w:r>
      <w:r w:rsidRPr="00935C02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н</w:t>
      </w:r>
      <w:r w:rsidRPr="00935C02">
        <w:rPr>
          <w:rFonts w:ascii="Times New Roman" w:hAnsi="Times New Roman" w:cs="Times New Roman"/>
          <w:bCs/>
          <w:sz w:val="28"/>
          <w:szCs w:val="28"/>
        </w:rPr>
        <w:t>ы пайдалану, баптау, модификациялау бойынша консультациялық қолдау жүргізу;</w:t>
      </w:r>
    </w:p>
    <w:p w14:paraId="79A9747D" w14:textId="72C5C0E5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ҚББЖ</w:t>
      </w:r>
      <w:r w:rsidRPr="00935C02">
        <w:rPr>
          <w:rFonts w:ascii="Times New Roman" w:hAnsi="Times New Roman" w:cs="Times New Roman"/>
          <w:bCs/>
          <w:sz w:val="28"/>
          <w:szCs w:val="28"/>
        </w:rPr>
        <w:t xml:space="preserve"> жұмысындағы қателерді/ақауларды түзету;</w:t>
      </w:r>
    </w:p>
    <w:p w14:paraId="74E6D14C" w14:textId="5A79225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 xml:space="preserve">- қажет болған жағдайда жабдықты, оның негізгі тораптары мен компоненттерін ауыстырмай,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ҚББЖ</w:t>
      </w:r>
      <w:r w:rsidRPr="00935C02">
        <w:rPr>
          <w:rFonts w:ascii="Times New Roman" w:hAnsi="Times New Roman" w:cs="Times New Roman"/>
          <w:bCs/>
          <w:sz w:val="28"/>
          <w:szCs w:val="28"/>
        </w:rPr>
        <w:t xml:space="preserve"> жабдығының жұмысқа қабілеттілігін қалпына келтіру бойынша жұмыстарды орындау;</w:t>
      </w:r>
    </w:p>
    <w:p w14:paraId="55F85468" w14:textId="229D96DF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 xml:space="preserve">- Тапсырыс берушінің қызметкерлерін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ҚББЖ</w:t>
      </w:r>
      <w:r w:rsidRPr="00935C02">
        <w:rPr>
          <w:rFonts w:ascii="Times New Roman" w:hAnsi="Times New Roman" w:cs="Times New Roman"/>
          <w:bCs/>
          <w:sz w:val="28"/>
          <w:szCs w:val="28"/>
        </w:rPr>
        <w:t xml:space="preserve"> жұмысы бойынша оқытуды, қайта оқытуды жүргізу;</w:t>
      </w:r>
    </w:p>
    <w:p w14:paraId="32CB071A" w14:textId="430C763D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ҚББЖ</w:t>
      </w:r>
      <w:r w:rsidRPr="00935C02">
        <w:rPr>
          <w:rFonts w:ascii="Times New Roman" w:hAnsi="Times New Roman" w:cs="Times New Roman"/>
          <w:bCs/>
          <w:sz w:val="28"/>
          <w:szCs w:val="28"/>
        </w:rPr>
        <w:t xml:space="preserve"> интеграциясын іске асырудың техникалық мәселелері бойынша мүдделі тараптармен өзара іс-қимыл жасау кезінде Тапсырыс берушінің өкілі ретінде әрекет ету. </w:t>
      </w:r>
    </w:p>
    <w:p w14:paraId="31DC4ACF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14:paraId="6B2EC349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5C02">
        <w:rPr>
          <w:rFonts w:ascii="Times New Roman" w:hAnsi="Times New Roman" w:cs="Times New Roman"/>
          <w:b/>
          <w:sz w:val="28"/>
          <w:szCs w:val="28"/>
        </w:rPr>
        <w:t>Пайдалану, сапалық сипаттамаларына қойылатын талаптар</w:t>
      </w:r>
    </w:p>
    <w:p w14:paraId="7C06AA6C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14:paraId="26C4E872" w14:textId="4B5CCE5B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 xml:space="preserve">5.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Жеткізуші</w:t>
      </w:r>
      <w:r w:rsidRPr="00935C0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ТЕ</w:t>
      </w:r>
      <w:r w:rsidRPr="00935C02">
        <w:rPr>
          <w:rFonts w:ascii="Times New Roman" w:hAnsi="Times New Roman" w:cs="Times New Roman"/>
          <w:bCs/>
          <w:sz w:val="28"/>
          <w:szCs w:val="28"/>
        </w:rPr>
        <w:t>-</w:t>
      </w:r>
      <w:r w:rsidR="000727A1">
        <w:rPr>
          <w:rFonts w:ascii="Times New Roman" w:hAnsi="Times New Roman" w:cs="Times New Roman"/>
          <w:bCs/>
          <w:sz w:val="28"/>
          <w:szCs w:val="28"/>
        </w:rPr>
        <w:t>к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е</w:t>
      </w:r>
      <w:r w:rsidRPr="00935C02">
        <w:rPr>
          <w:rFonts w:ascii="Times New Roman" w:hAnsi="Times New Roman" w:cs="Times New Roman"/>
          <w:bCs/>
          <w:sz w:val="28"/>
          <w:szCs w:val="28"/>
        </w:rPr>
        <w:t xml:space="preserve"> сәйкес техникалық сүйемелдеуді қашықтықтан жүргізуді міндеттейді. Бұл ретте, Тараптардың келісімі бойынша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Жеткізуші</w:t>
      </w:r>
      <w:r w:rsidRPr="00935C02">
        <w:rPr>
          <w:rFonts w:ascii="Times New Roman" w:hAnsi="Times New Roman" w:cs="Times New Roman"/>
          <w:bCs/>
          <w:sz w:val="28"/>
          <w:szCs w:val="28"/>
        </w:rPr>
        <w:t xml:space="preserve"> Тапсырыс берушінің жұмыс орнына шығуды (жұмыстарды қашықтықтан орындау мүмкіндігі болмаған кезде) жүзеге асыруға міндеттенеді.</w:t>
      </w:r>
    </w:p>
    <w:p w14:paraId="6B1636F3" w14:textId="2471FF69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 xml:space="preserve">6.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Жеткізуші ҚББЖ</w:t>
      </w:r>
      <w:r w:rsidRPr="00935C02">
        <w:rPr>
          <w:rFonts w:ascii="Times New Roman" w:hAnsi="Times New Roman" w:cs="Times New Roman"/>
          <w:bCs/>
          <w:sz w:val="28"/>
          <w:szCs w:val="28"/>
        </w:rPr>
        <w:t xml:space="preserve"> Е-қызметімен БҚ арқылы интеграциялаудың үздіксіз жұмыс істеуі үшін барлық күш-жігерін жұмсауға міндеттенеді. Сондай-ақ: </w:t>
      </w:r>
    </w:p>
    <w:p w14:paraId="4E470ACD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 xml:space="preserve">- SMART Bridge порталында жарияланған ҚР МҚІА талаптарына сәйкес Е-қызметке қосылу; </w:t>
      </w:r>
    </w:p>
    <w:p w14:paraId="16764480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 xml:space="preserve">-Тапсырысшының электрондық-цифрлық қолтаңбасымен (ЭЦҚ) берілетін деректерге қол қою. </w:t>
      </w:r>
    </w:p>
    <w:p w14:paraId="522E96CD" w14:textId="3D106ACE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ЭЦҚ пайдалану үшін ҚР аумағында рұқсат етілген ақпаратты криптографиялық қорғау құралдары қолданылуы тиіс. Ақпаратты криптографиялық қорғаудың қолданылатын құралдары (бұдан әрі - СҚА) қолданыстағы заңнамаға сәйкес ҚР аумағында қолдануға рұқсат етілуі тиіс, сондай-ақ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Жеткізушінің </w:t>
      </w:r>
      <w:r w:rsidRPr="00935C02">
        <w:rPr>
          <w:rFonts w:ascii="Times New Roman" w:hAnsi="Times New Roman" w:cs="Times New Roman"/>
          <w:bCs/>
          <w:sz w:val="28"/>
          <w:szCs w:val="28"/>
        </w:rPr>
        <w:t>СҚА-ны іске асыруға (оның ішінде өзге де беруге) тиісті рұқсаты болуы тиіс.</w:t>
      </w:r>
    </w:p>
    <w:p w14:paraId="605C0811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7. Интеграция жөніндегі жұмыстарды жүргізу үшін Тапсырыс беруші:</w:t>
      </w:r>
    </w:p>
    <w:p w14:paraId="45AE6CF6" w14:textId="287EB000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Жеткізушінің </w:t>
      </w:r>
      <w:r w:rsidRPr="00935C02">
        <w:rPr>
          <w:rFonts w:ascii="Times New Roman" w:hAnsi="Times New Roman" w:cs="Times New Roman"/>
          <w:bCs/>
          <w:sz w:val="28"/>
          <w:szCs w:val="28"/>
        </w:rPr>
        <w:t>өкілдері үшін объектіге (ғимаратқа) кіруге рұқсат беру;</w:t>
      </w:r>
    </w:p>
    <w:p w14:paraId="4F96EBB6" w14:textId="015DDF90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ТЕ</w:t>
      </w:r>
      <w:r w:rsidRPr="00935C02">
        <w:rPr>
          <w:rFonts w:ascii="Times New Roman" w:hAnsi="Times New Roman" w:cs="Times New Roman"/>
          <w:bCs/>
          <w:sz w:val="28"/>
          <w:szCs w:val="28"/>
        </w:rPr>
        <w:t xml:space="preserve"> және шартта көзделген ақпаратты, мәліметтерді ұсыну;</w:t>
      </w:r>
    </w:p>
    <w:p w14:paraId="6BDD96DB" w14:textId="0EC22D8D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 xml:space="preserve">- мүмкіндігінше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ТЕ</w:t>
      </w:r>
      <w:r w:rsidRPr="00935C02">
        <w:rPr>
          <w:rFonts w:ascii="Times New Roman" w:hAnsi="Times New Roman" w:cs="Times New Roman"/>
          <w:bCs/>
          <w:sz w:val="28"/>
          <w:szCs w:val="28"/>
        </w:rPr>
        <w:t xml:space="preserve"> сәйкес жұмыстарды жүргізу үшін БҚ серверіне қорғалған режимде қашықтан қол жеткізуді ұсыну;</w:t>
      </w:r>
    </w:p>
    <w:p w14:paraId="2EF1456C" w14:textId="77777777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8. Қызмет көрсету мерзімі: шарт жасалған күннен бастап 2026 жылғы 31 желтоқсанға дейін.</w:t>
      </w:r>
    </w:p>
    <w:p w14:paraId="79010F6E" w14:textId="402C359B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 xml:space="preserve">9. Көрсетілген қызметтер үшін төлем тоқсан сайын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Жеткізушінің </w:t>
      </w:r>
      <w:r w:rsidRPr="00935C02">
        <w:rPr>
          <w:rFonts w:ascii="Times New Roman" w:hAnsi="Times New Roman" w:cs="Times New Roman"/>
          <w:bCs/>
          <w:sz w:val="28"/>
          <w:szCs w:val="28"/>
        </w:rPr>
        <w:t>тарифтік жоспарына сәйкес тең үлестермен жүргізіледі.</w:t>
      </w:r>
    </w:p>
    <w:p w14:paraId="38B9EEF0" w14:textId="7016A651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 xml:space="preserve">10.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Жеткізуші</w:t>
      </w:r>
      <w:r w:rsidRPr="00935C02">
        <w:rPr>
          <w:rFonts w:ascii="Times New Roman" w:hAnsi="Times New Roman" w:cs="Times New Roman"/>
          <w:bCs/>
          <w:sz w:val="28"/>
          <w:szCs w:val="28"/>
        </w:rPr>
        <w:t xml:space="preserve"> шартқа қол қойылған күннен бастап 3 (үш) жұмыс күні ішінде Тапсырыс берушіге мынадай құжаттарды беруге міндетті:</w:t>
      </w:r>
    </w:p>
    <w:p w14:paraId="50105051" w14:textId="310D887C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935C02">
        <w:rPr>
          <w:rFonts w:ascii="Times New Roman" w:hAnsi="Times New Roman" w:cs="Times New Roman"/>
          <w:bCs/>
          <w:sz w:val="28"/>
          <w:szCs w:val="28"/>
        </w:rPr>
        <w:t>сенімнің 4-ші (төртінші) бағалау деңгейі бойынша ақпараттық қауіпсіздік талаптарына сәйкестігін растайтын техникалық реттеудің мемлекеттік жүйесінің деректер тізілімінде тіркелген сәйкестік сертификатының көшірмесі;</w:t>
      </w:r>
    </w:p>
    <w:p w14:paraId="41D468CC" w14:textId="1CE6192E" w:rsidR="00935C02" w:rsidRPr="00935C02" w:rsidRDefault="00935C02" w:rsidP="00935C02">
      <w:pPr>
        <w:tabs>
          <w:tab w:val="left" w:pos="5954"/>
        </w:tabs>
        <w:spacing w:after="0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35C02">
        <w:rPr>
          <w:rFonts w:ascii="Times New Roman" w:hAnsi="Times New Roman" w:cs="Times New Roman"/>
          <w:bCs/>
          <w:sz w:val="28"/>
          <w:szCs w:val="28"/>
        </w:rPr>
        <w:t>- Тапсырыс берушіде орнатылған бағдарламалық қамтамасыз етуді орнату, енгізу және сүйемелдеу құқығымен құқық иеленушіден авторизациялық хат.</w:t>
      </w:r>
    </w:p>
    <w:p w14:paraId="023EDBC9" w14:textId="77777777" w:rsid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62A9F06A" w14:textId="77777777" w:rsid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3AFDCB3B" w14:textId="77777777" w:rsid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4E67EA5A" w14:textId="77777777" w:rsid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3BBADB54" w14:textId="77777777" w:rsid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762C90F2" w14:textId="77777777" w:rsid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</w:p>
    <w:p w14:paraId="6AFD38FC" w14:textId="77777777" w:rsidR="00935C02" w:rsidRDefault="00935C02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D4B18EC" w14:textId="77777777" w:rsidR="00895F77" w:rsidRDefault="00895F77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B9E762A" w14:textId="77777777" w:rsidR="00895F77" w:rsidRDefault="00895F77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B6851A7" w14:textId="77777777" w:rsidR="00895F77" w:rsidRDefault="00895F77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3665177" w14:textId="77777777" w:rsidR="00895F77" w:rsidRDefault="00895F77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A87CB4D" w14:textId="77777777" w:rsidR="00895F77" w:rsidRDefault="00895F77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909DBD6" w14:textId="77777777" w:rsidR="00895F77" w:rsidRDefault="00895F77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63EC047" w14:textId="77777777" w:rsidR="00895F77" w:rsidRDefault="00895F77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DC3F90B" w14:textId="77777777" w:rsidR="00895F77" w:rsidRDefault="00895F77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D180F3B" w14:textId="77777777" w:rsidR="00895F77" w:rsidRPr="00895F77" w:rsidRDefault="00895F77" w:rsidP="00935C02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643B99D" w14:textId="6E543A53" w:rsidR="00AD3693" w:rsidRDefault="00935C02" w:rsidP="00AD3693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35C0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AD3693">
        <w:rPr>
          <w:rFonts w:ascii="Times New Roman" w:hAnsi="Times New Roman" w:cs="Times New Roman"/>
          <w:b/>
          <w:sz w:val="28"/>
          <w:szCs w:val="28"/>
          <w:lang w:val="kk-KZ"/>
        </w:rPr>
        <w:t>УТВЕРЖДАЮ</w:t>
      </w:r>
    </w:p>
    <w:p w14:paraId="1F34B040" w14:textId="77777777" w:rsidR="00AD3693" w:rsidRDefault="00AD3693" w:rsidP="00AD3693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35A5699" w14:textId="77777777" w:rsidR="00AD3693" w:rsidRDefault="00AD3693" w:rsidP="00AD3693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Руководитель </w:t>
      </w:r>
    </w:p>
    <w:p w14:paraId="7BB91321" w14:textId="77777777" w:rsidR="00AD3693" w:rsidRDefault="00AD3693" w:rsidP="00AD3693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________________</w:t>
      </w:r>
    </w:p>
    <w:p w14:paraId="061FDA3E" w14:textId="77777777" w:rsidR="00AD3693" w:rsidRDefault="00AD3693" w:rsidP="00AD3693">
      <w:pPr>
        <w:tabs>
          <w:tab w:val="left" w:pos="5954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F043CBE" w14:textId="77777777" w:rsidR="00AD3693" w:rsidRDefault="00AD3693" w:rsidP="00AD3693">
      <w:pPr>
        <w:tabs>
          <w:tab w:val="left" w:pos="5954"/>
        </w:tabs>
        <w:spacing w:after="0"/>
        <w:ind w:left="510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/ __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______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____</w:t>
      </w:r>
    </w:p>
    <w:p w14:paraId="309AEBB0" w14:textId="77777777" w:rsidR="00AD3693" w:rsidRDefault="00AD3693" w:rsidP="00AD3693">
      <w:pPr>
        <w:tabs>
          <w:tab w:val="left" w:pos="5954"/>
        </w:tabs>
        <w:spacing w:after="0"/>
        <w:ind w:left="510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2508E49" w14:textId="28B00C54" w:rsidR="00AD3693" w:rsidRDefault="00AD3693" w:rsidP="00AD3693">
      <w:pPr>
        <w:tabs>
          <w:tab w:val="left" w:pos="5954"/>
        </w:tabs>
        <w:spacing w:after="0"/>
        <w:ind w:left="510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«___» __________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423F49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года</w:t>
      </w:r>
    </w:p>
    <w:p w14:paraId="276F6E12" w14:textId="77777777" w:rsidR="00AD3693" w:rsidRDefault="00AD3693" w:rsidP="00AD3693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14:paraId="78DE836D" w14:textId="77777777" w:rsidR="00AD3693" w:rsidRDefault="00AD3693" w:rsidP="00AD3693">
      <w:pPr>
        <w:rPr>
          <w:rFonts w:ascii="Times New Roman" w:hAnsi="Times New Roman" w:cs="Times New Roman"/>
          <w:sz w:val="28"/>
          <w:szCs w:val="28"/>
        </w:rPr>
      </w:pPr>
    </w:p>
    <w:p w14:paraId="0B64D31A" w14:textId="77777777" w:rsidR="00AD3693" w:rsidRDefault="00AD3693" w:rsidP="00AD3693">
      <w:pPr>
        <w:rPr>
          <w:rFonts w:ascii="Times New Roman" w:hAnsi="Times New Roman" w:cs="Times New Roman"/>
          <w:sz w:val="28"/>
          <w:szCs w:val="28"/>
        </w:rPr>
      </w:pPr>
    </w:p>
    <w:p w14:paraId="36035281" w14:textId="77777777" w:rsidR="00AD3693" w:rsidRDefault="00AD3693" w:rsidP="00AD3693">
      <w:pPr>
        <w:rPr>
          <w:rFonts w:ascii="Times New Roman" w:hAnsi="Times New Roman" w:cs="Times New Roman"/>
          <w:sz w:val="28"/>
          <w:szCs w:val="28"/>
        </w:rPr>
      </w:pPr>
    </w:p>
    <w:p w14:paraId="3880F256" w14:textId="77777777" w:rsidR="00AD3693" w:rsidRDefault="00AD3693" w:rsidP="006F150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F2DCE82" w14:textId="77777777" w:rsidR="006F150C" w:rsidRDefault="006F150C" w:rsidP="006F150C">
      <w:pPr>
        <w:tabs>
          <w:tab w:val="left" w:pos="5954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50C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070415E2" w14:textId="695EA6B1" w:rsidR="00AD3693" w:rsidRDefault="006F150C" w:rsidP="006F150C">
      <w:pPr>
        <w:tabs>
          <w:tab w:val="left" w:pos="5954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F150C">
        <w:rPr>
          <w:rFonts w:ascii="Times New Roman" w:hAnsi="Times New Roman" w:cs="Times New Roman"/>
          <w:b/>
          <w:sz w:val="28"/>
          <w:szCs w:val="28"/>
        </w:rPr>
        <w:t>государственных закупок услуг по внедрению и сопровождению программного обеспечения «Система контроля и управления доступом «Qorgan-SKUD» v 2.0» и системы контроля и управления доступом (СКУД).</w:t>
      </w:r>
    </w:p>
    <w:p w14:paraId="42C84349" w14:textId="77777777" w:rsidR="00AD3693" w:rsidRDefault="00AD3693" w:rsidP="00AD3693">
      <w:pPr>
        <w:tabs>
          <w:tab w:val="left" w:pos="595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7CA2C9A" w14:textId="77777777" w:rsidR="00AD3693" w:rsidRDefault="00AD3693" w:rsidP="00AD3693">
      <w:pPr>
        <w:tabs>
          <w:tab w:val="left" w:pos="595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1DC4B2" w14:textId="77777777" w:rsidR="00AD3693" w:rsidRDefault="00AD3693" w:rsidP="00AD3693">
      <w:pPr>
        <w:tabs>
          <w:tab w:val="left" w:pos="595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0FB5B6" w14:textId="77777777" w:rsidR="00AD3693" w:rsidRDefault="00AD3693" w:rsidP="00AD3693">
      <w:pPr>
        <w:tabs>
          <w:tab w:val="left" w:pos="595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BAC0CF" w14:textId="77777777" w:rsidR="00AD3693" w:rsidRDefault="00AD3693" w:rsidP="00AD3693">
      <w:pPr>
        <w:tabs>
          <w:tab w:val="left" w:pos="595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83C028" w14:textId="77777777" w:rsidR="00AD3693" w:rsidRDefault="00AD3693" w:rsidP="00AD3693">
      <w:pPr>
        <w:tabs>
          <w:tab w:val="left" w:pos="595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6F9B38" w14:textId="77777777" w:rsidR="00AD3693" w:rsidRDefault="00AD3693" w:rsidP="00AD3693">
      <w:pPr>
        <w:tabs>
          <w:tab w:val="left" w:pos="595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A28144" w14:textId="77777777" w:rsidR="00AD3693" w:rsidRDefault="00AD3693" w:rsidP="00AD3693">
      <w:pPr>
        <w:tabs>
          <w:tab w:val="left" w:pos="595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4548DD" w14:textId="77777777" w:rsidR="006F150C" w:rsidRDefault="006F150C" w:rsidP="00AD3693">
      <w:pPr>
        <w:tabs>
          <w:tab w:val="left" w:pos="595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D82EB4" w14:textId="77777777" w:rsidR="006F150C" w:rsidRDefault="006F150C" w:rsidP="00AD3693">
      <w:pPr>
        <w:tabs>
          <w:tab w:val="left" w:pos="595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F42EC5" w14:textId="77777777" w:rsidR="006F150C" w:rsidRDefault="006F150C" w:rsidP="00AD3693">
      <w:pPr>
        <w:tabs>
          <w:tab w:val="left" w:pos="595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460A50" w14:textId="77777777" w:rsidR="00AD3693" w:rsidRDefault="00AD3693" w:rsidP="00AD3693">
      <w:pPr>
        <w:tabs>
          <w:tab w:val="left" w:pos="5954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FC9BAF" w14:textId="6F39D037" w:rsidR="00AD3693" w:rsidRDefault="00AD3693" w:rsidP="00AD36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___ – 202</w:t>
      </w:r>
      <w:r w:rsidR="00423F49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22ED33CF" w14:textId="63589B16" w:rsidR="00AD3693" w:rsidRPr="005D658B" w:rsidRDefault="00AD3693" w:rsidP="005D658B">
      <w:pPr>
        <w:pStyle w:val="a6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218525839"/>
      <w:r w:rsidRPr="005D658B">
        <w:rPr>
          <w:rFonts w:ascii="Times New Roman" w:hAnsi="Times New Roman" w:cs="Times New Roman"/>
          <w:b/>
          <w:bCs/>
          <w:sz w:val="28"/>
          <w:szCs w:val="28"/>
        </w:rPr>
        <w:lastRenderedPageBreak/>
        <w:t>Требования к техническим характеристикам</w:t>
      </w:r>
    </w:p>
    <w:p w14:paraId="00E95EA0" w14:textId="77777777" w:rsidR="00AD3693" w:rsidRPr="005D658B" w:rsidRDefault="00AD3693" w:rsidP="005D658B">
      <w:pPr>
        <w:pStyle w:val="a6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13DFCC1C" w14:textId="557315FB" w:rsidR="00AD3693" w:rsidRPr="005D658B" w:rsidRDefault="00D35AB9" w:rsidP="005D658B">
      <w:pPr>
        <w:pStyle w:val="a6"/>
        <w:numPr>
          <w:ilvl w:val="0"/>
          <w:numId w:val="16"/>
        </w:numPr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Основной целью закупа </w:t>
      </w:r>
      <w:r w:rsidR="00406CA4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727A1">
        <w:rPr>
          <w:rFonts w:ascii="Times New Roman" w:eastAsia="Times New Roman" w:hAnsi="Times New Roman" w:cs="Times New Roman"/>
          <w:color w:val="000000"/>
          <w:sz w:val="28"/>
          <w:szCs w:val="28"/>
        </w:rPr>
        <w:t>интеграции и с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опровождению</w:t>
      </w:r>
      <w:r w:rsidR="00DB0ECA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программного обеспечения </w:t>
      </w:r>
      <w:r w:rsidR="000727A1" w:rsidRPr="000727A1">
        <w:rPr>
          <w:rFonts w:ascii="Times New Roman" w:eastAsia="Times New Roman" w:hAnsi="Times New Roman" w:cs="Times New Roman"/>
          <w:color w:val="000000"/>
          <w:sz w:val="28"/>
          <w:szCs w:val="28"/>
        </w:rPr>
        <w:t>«Система контроля и управления доступом «Qorgan-SKUD» v 2.0</w:t>
      </w:r>
      <w:r w:rsidR="00390904" w:rsidRPr="005D658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 обеспечение организации информационного взаимодействия (интеграции) существующей системы контроля и управления доступом</w:t>
      </w:r>
      <w:r w:rsidR="00390904" w:rsidRPr="005D658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390904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(далее - СКУД)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Заказчика</w:t>
      </w:r>
      <w:r w:rsidR="00390904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информационной системой «Е-қызмет» Агентства по делам государственной службы Республики Казахстан (далее </w:t>
      </w:r>
      <w:r w:rsidR="00DB0ECA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 «Е-қызмет»), с использованием указанного программного обеспечения и в соответствии с требованиями Агентства по делам государственной службы Республики Казахстан.</w:t>
      </w:r>
    </w:p>
    <w:p w14:paraId="0BA6198E" w14:textId="3A69551B" w:rsidR="00AD3693" w:rsidRPr="000E5F0F" w:rsidRDefault="00AD3693" w:rsidP="000E5F0F">
      <w:pPr>
        <w:pStyle w:val="a6"/>
        <w:numPr>
          <w:ilvl w:val="0"/>
          <w:numId w:val="16"/>
        </w:numPr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r w:rsidRPr="000E5F0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 xml:space="preserve">Для реализации указанной цели, согласно настоящей технической спецификации (далее - ТС) Поставщик обязуется </w:t>
      </w:r>
      <w:r w:rsidR="000E5F0F" w:rsidRPr="000E5F0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 xml:space="preserve">поставить установить </w:t>
      </w:r>
      <w:r w:rsidR="00666D42" w:rsidRPr="000E5F0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и оказывать</w:t>
      </w:r>
      <w:r w:rsidRPr="000E5F0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 xml:space="preserve"> техническое сопровождение, в том числе:</w:t>
      </w:r>
    </w:p>
    <w:p w14:paraId="4149DE9D" w14:textId="77777777" w:rsidR="000E5F0F" w:rsidRDefault="000E5F0F" w:rsidP="000E5F0F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r w:rsidRPr="000E5F0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- произвести поставку необходимых комплектующих материалов СКУД;</w:t>
      </w:r>
    </w:p>
    <w:p w14:paraId="292722F7" w14:textId="77777777" w:rsid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/>
        </w:rPr>
        <w:t>В рамках поставки необходимых комплектующих материалов СКУД Поставщик обязуется поставить:</w:t>
      </w:r>
    </w:p>
    <w:p w14:paraId="0CE14C17" w14:textId="05D1F368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1) Мульти биометрические терминалы с установленным программным обеспечением в количестве не менее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4</w:t>
      </w: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штуки со следующими характеристиками:</w:t>
      </w:r>
    </w:p>
    <w:p w14:paraId="3C446035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- Кронштейн настенный для терминалов УРВ и СКУД не менее 2 шт;</w:t>
      </w:r>
    </w:p>
    <w:p w14:paraId="262B9C1C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- Кронштейн Стойка кронштейн для терминала не менее 2 шт;</w:t>
      </w:r>
    </w:p>
    <w:p w14:paraId="7A246A15" w14:textId="77777777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Функции контроля доступа не менее: </w:t>
      </w:r>
    </w:p>
    <w:p w14:paraId="6206B3AB" w14:textId="77777777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- считыватель бесконтактных карт доступа, распознавание лиц, сенсорная кодонаборная клавиатура, несколько режимов аутентификации, разблокировка пропускного пункта, информационный дисплей, отображение кода набора, информационные подсказки, защита от спуфинга лица, </w:t>
      </w:r>
    </w:p>
    <w:p w14:paraId="362793B1" w14:textId="77777777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звуковая подсказка, синхронизация времени;</w:t>
      </w:r>
    </w:p>
    <w:p w14:paraId="2759CEB6" w14:textId="77777777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- Дисплей не менее 4,3", не менее 10.92см</w:t>
      </w:r>
    </w:p>
    <w:p w14:paraId="3B5BD4B0" w14:textId="77777777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- Разрешение не менее 480×272пикс.</w:t>
      </w:r>
    </w:p>
    <w:p w14:paraId="4CFB4319" w14:textId="77777777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- Камера не менее цветная 2×2.0МР 1920×1080 </w:t>
      </w:r>
    </w:p>
    <w:p w14:paraId="5E49E3C8" w14:textId="77777777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- Угол обзора не менее 88°</w:t>
      </w:r>
    </w:p>
    <w:p w14:paraId="53B4575B" w14:textId="77777777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- Память не менее 3 000 карт доступа</w:t>
      </w:r>
    </w:p>
    <w:p w14:paraId="488826E2" w14:textId="77777777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- Память не менее 1 500 лиц </w:t>
      </w:r>
    </w:p>
    <w:p w14:paraId="2A488A5D" w14:textId="77777777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- Память не менее 150 000 событий </w:t>
      </w:r>
    </w:p>
    <w:p w14:paraId="3BF0D898" w14:textId="77777777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- Время распознавания лиц &lt;0.2сек/лицо, эффективная дистанция не менее 0.3~1,5м.; </w:t>
      </w:r>
    </w:p>
    <w:p w14:paraId="21B20BA6" w14:textId="77777777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- Время считывания карт: &lt;1сек/карта, эффективная дистанция не менее 0~3см.;</w:t>
      </w:r>
    </w:p>
    <w:p w14:paraId="46759D45" w14:textId="77777777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- Точность распознавания лиц: &gt;99% </w:t>
      </w:r>
    </w:p>
    <w:p w14:paraId="291F4239" w14:textId="77777777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- Цвет не менее черный </w:t>
      </w:r>
    </w:p>
    <w:p w14:paraId="2F3C5C99" w14:textId="77777777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- Питание не менее DC 12V 1A </w:t>
      </w:r>
    </w:p>
    <w:p w14:paraId="39B935E5" w14:textId="77777777" w:rsidR="00666D42" w:rsidRP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- Температура не менее -10°C...+40°C</w:t>
      </w:r>
    </w:p>
    <w:p w14:paraId="6ABE7F50" w14:textId="115563A4" w:rsid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- Размер не менее 118,4×118,4×21,8 мм</w:t>
      </w:r>
    </w:p>
    <w:p w14:paraId="26B0A0B4" w14:textId="3B972659" w:rsidR="00666D42" w:rsidRDefault="00666D42" w:rsidP="00666D42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2) </w:t>
      </w:r>
      <w:r w:rsidRPr="00666D4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Пульт управления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для существующего турникета </w:t>
      </w:r>
      <w:r w:rsidR="00607B60"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Электронная проходная KT02.9 </w:t>
      </w:r>
      <w:r w:rsid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–</w:t>
      </w:r>
      <w:r w:rsidR="00607B60"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PERCo</w:t>
      </w:r>
      <w:r w:rsid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не менее – 1шт:</w:t>
      </w:r>
    </w:p>
    <w:p w14:paraId="0FF640BB" w14:textId="0C8A77D8" w:rsid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lastRenderedPageBreak/>
        <w:t xml:space="preserve">- 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Габариты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не менее - 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120 х 80 х 28 мм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;</w:t>
      </w:r>
    </w:p>
    <w:p w14:paraId="096EB1A5" w14:textId="331ABD80" w:rsid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- 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Проводной пульт дистанционного управления (ПДУ) предназначен для управленииz турникетом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;</w:t>
      </w:r>
    </w:p>
    <w:p w14:paraId="130D5AFA" w14:textId="06B3ACB6" w:rsid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- 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Оператор с помощью ПДУ может подать команду разблокировки турникета для однократного прохода, установить режим свободного прохода или заблокировать турникет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</w:t>
      </w:r>
    </w:p>
    <w:p w14:paraId="49D3AD9E" w14:textId="6EA023F4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3) 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- персональный компьютер для установки серверного ПО количество - 1 комплект (CPU 2.4 ГГц core,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16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Гб ОЗУ, 500 Гб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SSD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</w:rPr>
        <w:t>23,8”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монитор</w:t>
      </w:r>
      <w:r w:rsidR="00895F77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– 2шт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, мышь, клавиатура).</w:t>
      </w:r>
    </w:p>
    <w:p w14:paraId="58B8615C" w14:textId="63343E9F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монитор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менее 2 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шт:</w:t>
      </w:r>
    </w:p>
    <w:p w14:paraId="347BF3E5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Общие параметры:</w:t>
      </w:r>
    </w:p>
    <w:p w14:paraId="12485A22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Тип - Монитор</w:t>
      </w:r>
    </w:p>
    <w:p w14:paraId="7CB677D4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Технические параметры:</w:t>
      </w:r>
    </w:p>
    <w:p w14:paraId="7F200A08" w14:textId="045E9469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Диагональ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не менее 23,8"</w:t>
      </w:r>
    </w:p>
    <w:p w14:paraId="0B2DC53A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Матрица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VA</w:t>
      </w:r>
    </w:p>
    <w:p w14:paraId="75F40055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Тип подсветки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LED</w:t>
      </w:r>
    </w:p>
    <w:p w14:paraId="2CBDBAE9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Разрешение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FHD - 1920x1080 (16:9)</w:t>
      </w:r>
    </w:p>
    <w:p w14:paraId="05B84434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Время отклика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- 5 мс</w:t>
      </w:r>
    </w:p>
    <w:p w14:paraId="091D4447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Частота кадров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- 60 Гц</w:t>
      </w:r>
    </w:p>
    <w:p w14:paraId="42D112E9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Flicker-Free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Нет</w:t>
      </w:r>
    </w:p>
    <w:p w14:paraId="69CF5A8B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Тип покрытия экрана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Матовый</w:t>
      </w:r>
    </w:p>
    <w:p w14:paraId="52D187E5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Сенсорный дисплей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Нет</w:t>
      </w:r>
    </w:p>
    <w:p w14:paraId="4B5750A1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Регулировка высоты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Нет</w:t>
      </w:r>
    </w:p>
    <w:p w14:paraId="6FBD14AA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Поворот экрана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Нет</w:t>
      </w:r>
    </w:p>
    <w:p w14:paraId="43CEB857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HDMI порт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- 1 порт</w:t>
      </w:r>
    </w:p>
    <w:p w14:paraId="6C82C1BC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Mini HDMI порт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Нет</w:t>
      </w:r>
    </w:p>
    <w:p w14:paraId="6F4F4B38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Micro HDMI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Нет</w:t>
      </w:r>
    </w:p>
    <w:p w14:paraId="5005A259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DisplayPort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Без Display Port</w:t>
      </w:r>
    </w:p>
    <w:p w14:paraId="033205AE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Mini Display порт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Нет</w:t>
      </w:r>
    </w:p>
    <w:p w14:paraId="3110936B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DVI порт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Без DVI</w:t>
      </w:r>
    </w:p>
    <w:p w14:paraId="63F433FB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VGA (D-Sub)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- 1 шт</w:t>
      </w:r>
    </w:p>
    <w:p w14:paraId="2A7B194C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USB Type-A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Без USB портов</w:t>
      </w:r>
    </w:p>
    <w:p w14:paraId="4F864EC7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USB Type-B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Нет</w:t>
      </w:r>
    </w:p>
    <w:p w14:paraId="6E88FDC9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USB Type-C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Без USB-С портов</w:t>
      </w:r>
    </w:p>
    <w:p w14:paraId="187CEB87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Thunderbolt порт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Без Thunderbolt портов</w:t>
      </w:r>
    </w:p>
    <w:p w14:paraId="0B6455EA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Ethernet (LAN / RJ45)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Нет</w:t>
      </w:r>
    </w:p>
    <w:p w14:paraId="2340AA81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Встроенные динамики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Нет</w:t>
      </w:r>
    </w:p>
    <w:p w14:paraId="02D9EF0F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Крепление на стену (VESA)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- 100x100</w:t>
      </w:r>
    </w:p>
    <w:p w14:paraId="7DB4BDE7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Цвет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Черный</w:t>
      </w:r>
    </w:p>
    <w:p w14:paraId="19E6549D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Вес в упаковке, кг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не менее 4</w:t>
      </w:r>
    </w:p>
    <w:p w14:paraId="3448C1A9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Вес без упаковки, кг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не менее 5.6</w:t>
      </w:r>
    </w:p>
    <w:p w14:paraId="663A33D4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Габариты упаковки (длина), см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не менее 56</w:t>
      </w:r>
    </w:p>
    <w:p w14:paraId="61E33823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Габариты упаковки (ширина), см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не менее 14.5</w:t>
      </w:r>
    </w:p>
    <w:p w14:paraId="64ED74AC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Габариты упаковки (высота), см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ab/>
        <w:t>- не менее 39</w:t>
      </w:r>
    </w:p>
    <w:p w14:paraId="04A1E226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Мышь – 1 шт:</w:t>
      </w:r>
    </w:p>
    <w:p w14:paraId="516D825A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Клавиатура 1 шт:</w:t>
      </w:r>
    </w:p>
    <w:p w14:paraId="712E9986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lastRenderedPageBreak/>
        <w:t>Процессор Системный блок – 1шт:</w:t>
      </w:r>
    </w:p>
    <w:p w14:paraId="23C499ED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CPU</w:t>
      </w:r>
    </w:p>
    <w:p w14:paraId="4851D078" w14:textId="0750730D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Сокет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–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LGA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1700</w:t>
      </w:r>
    </w:p>
    <w:p w14:paraId="05B76E5A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Общее количество ядер - не менее 2</w:t>
      </w:r>
    </w:p>
    <w:p w14:paraId="6911359B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Количество потоков - не менее 2</w:t>
      </w:r>
    </w:p>
    <w:p w14:paraId="54425D04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Скорость шины DMI – не ниже 8 ГТ/с</w:t>
      </w:r>
    </w:p>
    <w:p w14:paraId="10F736E7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Тактовая частота, ГГц – не ниже 3.4</w:t>
      </w:r>
    </w:p>
    <w:p w14:paraId="7701E43A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Микроархитектура - Comet Lake</w:t>
      </w:r>
    </w:p>
    <w:p w14:paraId="1E9D7AA3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Объем кэша L3- не ниже 2 Мб</w:t>
      </w:r>
    </w:p>
    <w:p w14:paraId="1A76728B" w14:textId="25F12EB0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Тип поддерживаемой памяти - DDR4-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3200</w:t>
      </w:r>
    </w:p>
    <w:p w14:paraId="4D15023B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Максимальный объем памяти – не ниже 128 Гб</w:t>
      </w:r>
    </w:p>
    <w:p w14:paraId="3A037311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Базовая частота графического ядра - не ниже 350 МГц</w:t>
      </w:r>
    </w:p>
    <w:p w14:paraId="316220A7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Максимальная частота графического ядра – не ниже 1050 МГц</w:t>
      </w:r>
    </w:p>
    <w:p w14:paraId="1C8B7977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Техпроцесс – не ниже 14 нм</w:t>
      </w:r>
    </w:p>
    <w:p w14:paraId="2DBF990E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Расчетная мощность (TDP) – не ниже 58 Вт</w:t>
      </w:r>
    </w:p>
    <w:p w14:paraId="2A5F8B39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Поддерживаемые инструкции – не менее SSE4.1, SSE4.2, AES</w:t>
      </w:r>
    </w:p>
    <w:p w14:paraId="2E6CDB15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Критическая температура – не ниже 100°C</w:t>
      </w:r>
    </w:p>
    <w:p w14:paraId="211D7226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Вес с упаковкой – не менее 0.03 кг</w:t>
      </w:r>
    </w:p>
    <w:p w14:paraId="01B0D428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Упаковка - OEM (без системы охлаждения!)</w:t>
      </w:r>
    </w:p>
    <w:p w14:paraId="77C7A66B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Срок гарантии (мес.) – не менее 12</w:t>
      </w:r>
    </w:p>
    <w:p w14:paraId="4148574D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Жесткий диск – 1шт:</w:t>
      </w:r>
    </w:p>
    <w:p w14:paraId="0F49FC44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Форм-фактор – не менее 3.5"</w:t>
      </w:r>
    </w:p>
    <w:p w14:paraId="245F87A2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Интерфейс – не ниже SATA III</w:t>
      </w:r>
    </w:p>
    <w:p w14:paraId="7FE31DE6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Скорость передачи интерфейса, Гбит/с – не ниже 6</w:t>
      </w:r>
    </w:p>
    <w:p w14:paraId="46FF0EC5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Емкость диска, ГБ – не менее  1000</w:t>
      </w:r>
    </w:p>
    <w:p w14:paraId="41E66C1D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Буфер, МБ – не ниже 64</w:t>
      </w:r>
    </w:p>
    <w:p w14:paraId="3FCE787D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Кулер – 1шт:</w:t>
      </w:r>
    </w:p>
    <w:p w14:paraId="6EF13916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Тип: Кулер для процессора</w:t>
      </w:r>
    </w:p>
    <w:p w14:paraId="3727ED7D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Сокет: LGA1150, LGA1151, LGA1155, LGA1156, LGA1200, LGA1700, AM2, AM2+, AM3, AM3+, AM4, FM1, FM2, FM2+</w:t>
      </w:r>
    </w:p>
    <w:p w14:paraId="11CEAEDA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Максимальный TDP процессора, Вт: 65</w:t>
      </w:r>
    </w:p>
    <w:p w14:paraId="41169DE3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Диаметр вентилятора, мм: 80</w:t>
      </w:r>
    </w:p>
    <w:p w14:paraId="1BB3EC40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Максимальная скорость вращения, обор./мин.: 2200</w:t>
      </w:r>
    </w:p>
    <w:p w14:paraId="607B2478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Возможность регулирования оборотов: Нет</w:t>
      </w:r>
    </w:p>
    <w:p w14:paraId="6F330BE6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Максимальный уровень шума, дБ: 23.8</w:t>
      </w:r>
    </w:p>
    <w:p w14:paraId="145C5D82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Высота кулера, мм: 43</w:t>
      </w:r>
    </w:p>
    <w:p w14:paraId="367C0DE2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Коннектор: 3 pin</w:t>
      </w:r>
    </w:p>
    <w:p w14:paraId="502D5FC8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Воздушный поток: 28.7 CFM</w:t>
      </w:r>
    </w:p>
    <w:p w14:paraId="77C05CD6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RAM – 1шт:</w:t>
      </w:r>
    </w:p>
    <w:p w14:paraId="29B66E23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Тип памяти: DDR4</w:t>
      </w:r>
    </w:p>
    <w:p w14:paraId="56ABF9DF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Объем памяти: 8 Гб</w:t>
      </w:r>
    </w:p>
    <w:p w14:paraId="1E9DD2F4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Тактовая частота памяти: 2400 МГц</w:t>
      </w:r>
    </w:p>
    <w:p w14:paraId="27B2A68B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Напряжение питания: 1.2 В</w:t>
      </w:r>
    </w:p>
    <w:p w14:paraId="0BABFC6A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Тайминги: CL17-17-17-39</w:t>
      </w:r>
    </w:p>
    <w:p w14:paraId="5FFF20C8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Блок питания – 1шт:</w:t>
      </w:r>
    </w:p>
    <w:p w14:paraId="59999449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Мощность, Вт: 350</w:t>
      </w:r>
    </w:p>
    <w:p w14:paraId="73DAA97B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lastRenderedPageBreak/>
        <w:t>Соответствие стандарту: Нет</w:t>
      </w:r>
    </w:p>
    <w:p w14:paraId="26A4C248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Коннекторы питания мат. платы: 20+4, 20+4+8, 24+4, 24+8</w:t>
      </w:r>
    </w:p>
    <w:p w14:paraId="19BDFB88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Количество Molex коннекторов (4-pin) : 2</w:t>
      </w:r>
    </w:p>
    <w:p w14:paraId="28674CCD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Количество SATA коннекторов: 2</w:t>
      </w:r>
    </w:p>
    <w:p w14:paraId="1DFA1763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Выходной ток по линии +12В, А: 25</w:t>
      </w:r>
    </w:p>
    <w:p w14:paraId="1E5FEC4F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Особенности: Немодульное подключение кабелей, Регулируемая скорость вентилятора</w:t>
      </w:r>
    </w:p>
    <w:p w14:paraId="60F96724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Материнская плата – 1шт:</w:t>
      </w:r>
    </w:p>
    <w:p w14:paraId="5AF6C51D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Сокет: LGA1200</w:t>
      </w:r>
    </w:p>
    <w:p w14:paraId="47F4DF19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Чипсет: H470</w:t>
      </w:r>
    </w:p>
    <w:p w14:paraId="181F9BB3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Форм-фактор: Micro ATX</w:t>
      </w:r>
    </w:p>
    <w:p w14:paraId="0FA4DECC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Количество слотов памяти: 2 x DDR4</w:t>
      </w:r>
    </w:p>
    <w:p w14:paraId="4303F780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Количество разъемов SATA 3: 4</w:t>
      </w:r>
    </w:p>
    <w:p w14:paraId="0A3AB69B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Количество слотов PCI Express: 2 слота x1, 1 слот x16</w:t>
      </w:r>
    </w:p>
    <w:p w14:paraId="097C0844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Коннекторы питания: 8-pin, 24-pin</w:t>
      </w:r>
    </w:p>
    <w:p w14:paraId="7655D5C4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Корпус – 1шт:</w:t>
      </w:r>
    </w:p>
    <w:p w14:paraId="55F6C1D4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Форм-фактор корпуса: Midi (middle) Tower</w:t>
      </w:r>
    </w:p>
    <w:p w14:paraId="7676C525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Форм-фактор совместимых плат: Micro-ATX, ATX</w:t>
      </w:r>
    </w:p>
    <w:p w14:paraId="45760232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Материал: Сталь 0.4 мм, пластик</w:t>
      </w:r>
    </w:p>
    <w:p w14:paraId="5B3F056A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Расположение блока питания: Верхнее</w:t>
      </w:r>
    </w:p>
    <w:p w14:paraId="1BBF97C4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Количество отсеков 5.25" : 1</w:t>
      </w:r>
    </w:p>
    <w:p w14:paraId="202DEF08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Количество внутренних отсеков 2.5" : 3</w:t>
      </w:r>
    </w:p>
    <w:p w14:paraId="1D37BB8F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Количество внутренних отсеков 3.5" : 2</w:t>
      </w:r>
    </w:p>
    <w:p w14:paraId="7E231285" w14:textId="77777777" w:rsidR="00607B60" w:rsidRP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Максимальная длина видеокарты, мм: 270</w:t>
      </w:r>
    </w:p>
    <w:p w14:paraId="3CDD44F9" w14:textId="228A73A7" w:rsid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Максимальная высота процессорного кулера, мм: 150</w:t>
      </w:r>
    </w:p>
    <w:p w14:paraId="23E10313" w14:textId="048A21A7" w:rsidR="00607B60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4) 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Комплектующие материалы ББП-100, аккумулятор 12В/7А, автомат ВА47- 29, ШВВП 2*0,75 до 50 м, КСВПВ 4х2х0,52 до 50 м, шурупы, коннекторы,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саморезы, дюбеля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не менее – 2 комплекта.</w:t>
      </w:r>
    </w:p>
    <w:p w14:paraId="779432C7" w14:textId="4486BB11" w:rsidR="00607B60" w:rsidRPr="00666D42" w:rsidRDefault="00607B60" w:rsidP="00607B60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kk-KZ"/>
        </w:rPr>
      </w:pPr>
      <w:r w:rsidRPr="00607B6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При этом, все расходные материалы, доставка и комплектации должны быть предоставлены Поставщиком.</w:t>
      </w:r>
    </w:p>
    <w:p w14:paraId="5304AC91" w14:textId="49EE0DB1" w:rsidR="000E5F0F" w:rsidRDefault="000E5F0F" w:rsidP="000E5F0F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5F0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- предоставление лицензии/права на использование ПО для интеграции СКУД с Е-Қызмет с необходимым функционалом;</w:t>
      </w:r>
    </w:p>
    <w:p w14:paraId="321DADF8" w14:textId="2C09A3CA" w:rsidR="000727A1" w:rsidRDefault="000727A1" w:rsidP="000727A1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0727A1">
        <w:rPr>
          <w:rFonts w:ascii="Times New Roman" w:eastAsia="Times New Roman" w:hAnsi="Times New Roman" w:cs="Times New Roman"/>
          <w:color w:val="000000"/>
          <w:sz w:val="28"/>
          <w:szCs w:val="28"/>
        </w:rPr>
        <w:t>настройка, установка Программы, а также организовать ввод в эксплуатацию информационное взаимодействие СКУД и Е-қызмет через Программу;</w:t>
      </w:r>
    </w:p>
    <w:p w14:paraId="61FEC7AB" w14:textId="77777777" w:rsidR="000727A1" w:rsidRDefault="000727A1" w:rsidP="000727A1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14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консультационная поддержка по вопросам функционирования </w:t>
      </w:r>
      <w:r w:rsidRPr="000727A1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Программы</w:t>
      </w:r>
      <w:r w:rsidRPr="00F314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интеграции с </w:t>
      </w:r>
      <w:r w:rsidRPr="000727A1">
        <w:rPr>
          <w:rFonts w:ascii="Times New Roman" w:eastAsia="Times New Roman" w:hAnsi="Times New Roman" w:cs="Times New Roman"/>
          <w:color w:val="000000"/>
          <w:sz w:val="28"/>
          <w:szCs w:val="28"/>
        </w:rPr>
        <w:t>Е-қызмет, а также проведения обучения работников Заказчика</w:t>
      </w:r>
      <w:r w:rsidRPr="00F314C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70264118" w14:textId="77777777" w:rsidR="000727A1" w:rsidRPr="000727A1" w:rsidRDefault="000727A1" w:rsidP="000727A1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27A1">
        <w:rPr>
          <w:rFonts w:ascii="Times New Roman" w:eastAsia="Times New Roman" w:hAnsi="Times New Roman" w:cs="Times New Roman"/>
          <w:color w:val="000000"/>
          <w:sz w:val="28"/>
          <w:szCs w:val="28"/>
        </w:rPr>
        <w:t>- линия интеграции СКУД с Е-қызмет должно быть проведено единой транспортной среде государственных органов (ЕТС ГО) для обеспечение информационной безопасности;</w:t>
      </w:r>
    </w:p>
    <w:p w14:paraId="6153D0BD" w14:textId="2E4EDB23" w:rsidR="000727A1" w:rsidRPr="00FE62E8" w:rsidRDefault="000727A1" w:rsidP="000727A1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14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техническое сопровождение </w:t>
      </w:r>
      <w:r w:rsidRPr="000727A1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СКУД;</w:t>
      </w:r>
    </w:p>
    <w:p w14:paraId="7E2F1138" w14:textId="497EE96F" w:rsidR="00AD3693" w:rsidRDefault="00AD3693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- предостав</w:t>
      </w:r>
      <w:r w:rsidR="00390904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="008C2F25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="00390904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«Система контроля и управления доступом </w:t>
      </w:r>
      <w:r w:rsidR="008C2F25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«Qorgan-SKUD»</w:t>
      </w:r>
      <w:r w:rsidR="00390904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90904" w:rsidRPr="005D658B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v</w:t>
      </w:r>
      <w:r w:rsidR="00390904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2.0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90904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(далее – ПО) 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для развити</w:t>
      </w:r>
      <w:r w:rsid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функциональных возможностей в рамках новых изменении в Е-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қы</w:t>
      </w:r>
      <w:r w:rsidRPr="00935C0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змет не более </w:t>
      </w:r>
      <w:r w:rsidR="003241F4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одной</w:t>
      </w:r>
      <w:r w:rsidR="00935C02" w:rsidRPr="00935C02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935C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организации согласно </w:t>
      </w:r>
      <w:r w:rsidRPr="00935C0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выбранному тарифному плану, а также для исправления выявленных ошибок, сбоев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05EA62E1" w14:textId="77777777" w:rsidR="000727A1" w:rsidRDefault="000727A1" w:rsidP="000727A1">
      <w:pPr>
        <w:pStyle w:val="a4"/>
        <w:spacing w:after="0" w:line="20" w:lineRule="atLeas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предоставить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Программу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Заказчику на </w:t>
      </w:r>
      <w:r w:rsidRPr="00B2467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бессрочно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пользование для автоматической передачи данных в Е</w:t>
      </w:r>
      <w:r w:rsidRPr="007508D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қызмет </w:t>
      </w: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по одной организации</w:t>
      </w:r>
      <w:r w:rsidRPr="007508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согласно выбранному тарифному плану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;</w:t>
      </w:r>
    </w:p>
    <w:p w14:paraId="5115C255" w14:textId="77777777" w:rsidR="000727A1" w:rsidRDefault="000727A1" w:rsidP="000727A1">
      <w:pPr>
        <w:pStyle w:val="a4"/>
        <w:spacing w:after="0" w:line="20" w:lineRule="atLeas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предоставить Заказчику исполняющие файлы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Программы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электронном носителе или в виде ссылки на постоянно доступный ресурс в сети Интернет.</w:t>
      </w:r>
    </w:p>
    <w:p w14:paraId="768A7CD7" w14:textId="4D78AD7D" w:rsidR="00390904" w:rsidRPr="005D658B" w:rsidRDefault="00390904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этом, В целях обеспечения информационной безопасности </w:t>
      </w:r>
      <w:r w:rsidR="00DB3D8C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согласно требованию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ЗРК ПО должно иметь сертификат соответствия, зарегистрированный в реестре данных государственной системы технического регулирования, подтверждающий соответствие требованиям информационной безопасности не ниже 4-го (четвертого) оценочного уровня доверия.</w:t>
      </w:r>
    </w:p>
    <w:p w14:paraId="6EB4957A" w14:textId="4E235C83" w:rsidR="00AD3693" w:rsidRPr="005D658B" w:rsidRDefault="00AD3693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проводить консультационную поддержку по установке обновлений </w:t>
      </w:r>
      <w:r w:rsidR="00390904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на сервер Заказчика;</w:t>
      </w:r>
    </w:p>
    <w:p w14:paraId="20D762C8" w14:textId="5037651C" w:rsidR="00AD3693" w:rsidRPr="005D658B" w:rsidRDefault="00AD3693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проводить консультационную поддержку по использованию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, настройке, модификации </w:t>
      </w:r>
      <w:r w:rsidR="008C2F25" w:rsidRPr="005D658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модуль интеграции </w:t>
      </w:r>
      <w:r w:rsidR="00390904" w:rsidRPr="005D658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ПО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01F55712" w14:textId="3D631E96" w:rsidR="00AD3693" w:rsidRPr="005D658B" w:rsidRDefault="00AD3693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- исправлять ошибки/сбои в работе </w:t>
      </w:r>
      <w:r w:rsidR="008C2F25" w:rsidRPr="005D658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ПО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3C19FACC" w14:textId="77777777" w:rsidR="00AD3693" w:rsidRPr="005D658B" w:rsidRDefault="00AD3693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проводить обучение, переобучение работников Заказчика;</w:t>
      </w:r>
    </w:p>
    <w:p w14:paraId="4BB732DC" w14:textId="19B90073" w:rsidR="00AD3693" w:rsidRPr="005D658B" w:rsidRDefault="00AD3693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- выступать в качестве представителя Заказчика при взаимодействии с заинтересованными сторонами по техническом вопросам реализации интеграции СКУД и Е-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қызмет</w:t>
      </w:r>
      <w:r w:rsidR="00C54D50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772F5A1B" w14:textId="2F0DC3C9" w:rsidR="009D4AF6" w:rsidRPr="000A7E39" w:rsidRDefault="004C3620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C36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/>
        </w:rPr>
        <w:t>Интеграция СКУД с Е-қызмет должно быть проведено исключительно через единую транспортную среду государственных органов (ЕТС ГО) для обеспечение информационной безопасности</w:t>
      </w:r>
      <w:r w:rsidR="005648A4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746CD26B" w14:textId="4847950D" w:rsidR="005648A4" w:rsidRDefault="005648A4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/>
        </w:rPr>
      </w:pPr>
      <w:r w:rsidRPr="00564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/>
        </w:rPr>
        <w:t>Не допускается смена системы контроля и управления доступом и ПО на другое программное обеспечение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/>
        </w:rPr>
        <w:t>.</w:t>
      </w:r>
    </w:p>
    <w:p w14:paraId="3D78856B" w14:textId="77777777" w:rsidR="004C3620" w:rsidRPr="005D658B" w:rsidRDefault="004C3620" w:rsidP="005D658B">
      <w:pPr>
        <w:pStyle w:val="a6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6E1F30BC" w14:textId="7D99250D" w:rsidR="009D4AF6" w:rsidRPr="005D658B" w:rsidRDefault="009D4AF6" w:rsidP="005D658B">
      <w:pPr>
        <w:pStyle w:val="a6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658B">
        <w:rPr>
          <w:rFonts w:ascii="Times New Roman" w:hAnsi="Times New Roman" w:cs="Times New Roman"/>
          <w:b/>
          <w:bCs/>
          <w:sz w:val="28"/>
          <w:szCs w:val="28"/>
        </w:rPr>
        <w:t>Требования к функциональным характеристикам</w:t>
      </w:r>
    </w:p>
    <w:p w14:paraId="45D7DF20" w14:textId="7D987CE3" w:rsidR="009D4AF6" w:rsidRPr="005D658B" w:rsidRDefault="005D658B" w:rsidP="005D658B">
      <w:pPr>
        <w:pStyle w:val="a6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kk-KZ"/>
        </w:rPr>
        <w:t>3.</w:t>
      </w:r>
      <w:r w:rsidR="009D4AF6" w:rsidRPr="005D658B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kk-KZ"/>
        </w:rPr>
        <w:t xml:space="preserve">ПО </w:t>
      </w:r>
      <w:r w:rsidR="009D4AF6" w:rsidRPr="005D658B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должно иметь следующие функциональные характеристики</w:t>
      </w:r>
      <w:r w:rsidR="009D4AF6" w:rsidRPr="005D658B">
        <w:rPr>
          <w:rFonts w:ascii="Times New Roman" w:hAnsi="Times New Roman" w:cs="Times New Roman"/>
          <w:bCs/>
          <w:sz w:val="28"/>
          <w:szCs w:val="28"/>
        </w:rPr>
        <w:t>:</w:t>
      </w:r>
    </w:p>
    <w:p w14:paraId="6B4EAF9A" w14:textId="2B62D312" w:rsidR="005D658B" w:rsidRPr="005D658B" w:rsidRDefault="005D658B" w:rsidP="005D658B">
      <w:pPr>
        <w:pStyle w:val="a6"/>
        <w:ind w:firstLine="284"/>
        <w:jc w:val="both"/>
        <w:rPr>
          <w:rStyle w:val="a3"/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- </w:t>
      </w:r>
      <w:r w:rsidR="009D4AF6" w:rsidRPr="005D658B">
        <w:rPr>
          <w:rStyle w:val="a3"/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Аутентификация</w:t>
      </w:r>
      <w:r w:rsidRPr="005D658B">
        <w:rPr>
          <w:rStyle w:val="a3"/>
          <w:rFonts w:ascii="Times New Roman" w:hAnsi="Times New Roman" w:cs="Times New Roman"/>
          <w:b w:val="0"/>
          <w:bCs w:val="0"/>
          <w:i/>
          <w:iCs/>
          <w:sz w:val="28"/>
          <w:szCs w:val="28"/>
          <w:lang w:val="kk-KZ"/>
        </w:rPr>
        <w:t xml:space="preserve"> </w:t>
      </w:r>
      <w:r w:rsidRPr="005D658B">
        <w:rPr>
          <w:rStyle w:val="a3"/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>пользователей</w:t>
      </w:r>
      <w:r w:rsidRPr="005D658B">
        <w:rPr>
          <w:rStyle w:val="a3"/>
          <w:rFonts w:ascii="Times New Roman" w:hAnsi="Times New Roman" w:cs="Times New Roman"/>
          <w:b w:val="0"/>
          <w:bCs w:val="0"/>
          <w:i/>
          <w:iCs/>
          <w:sz w:val="28"/>
          <w:szCs w:val="28"/>
          <w:lang w:val="kk-KZ"/>
        </w:rPr>
        <w:t>:</w:t>
      </w:r>
    </w:p>
    <w:p w14:paraId="059796EF" w14:textId="461B1396" w:rsidR="009D4AF6" w:rsidRPr="005D658B" w:rsidRDefault="009D4AF6" w:rsidP="005D658B">
      <w:pPr>
        <w:pStyle w:val="a6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D658B">
        <w:rPr>
          <w:rFonts w:ascii="Times New Roman" w:hAnsi="Times New Roman" w:cs="Times New Roman"/>
          <w:sz w:val="28"/>
          <w:szCs w:val="28"/>
        </w:rPr>
        <w:t>ПО должно обеспечивать идентификацию и аутентификацию пользователей с использованием логина и пароля, идентификационных карт, биометрических данных и (или) иных средств идентификации.</w:t>
      </w:r>
    </w:p>
    <w:p w14:paraId="0F38E3CC" w14:textId="398C1725" w:rsidR="005D658B" w:rsidRPr="005D658B" w:rsidRDefault="005D658B" w:rsidP="005D658B">
      <w:pPr>
        <w:pStyle w:val="a6"/>
        <w:numPr>
          <w:ilvl w:val="0"/>
          <w:numId w:val="17"/>
        </w:numPr>
        <w:ind w:left="0" w:firstLine="284"/>
        <w:jc w:val="both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5D658B">
        <w:rPr>
          <w:rFonts w:ascii="Times New Roman" w:hAnsi="Times New Roman" w:cs="Times New Roman"/>
          <w:i/>
          <w:iCs/>
          <w:sz w:val="28"/>
          <w:szCs w:val="28"/>
          <w:lang w:val="kk-KZ"/>
        </w:rPr>
        <w:t>Управление доступом:</w:t>
      </w:r>
    </w:p>
    <w:p w14:paraId="23860D2B" w14:textId="7991DD09" w:rsidR="009D4AF6" w:rsidRPr="005D658B" w:rsidRDefault="009D4AF6" w:rsidP="005D658B">
      <w:pPr>
        <w:pStyle w:val="a6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D658B">
        <w:rPr>
          <w:rFonts w:ascii="Times New Roman" w:hAnsi="Times New Roman" w:cs="Times New Roman"/>
          <w:sz w:val="28"/>
          <w:szCs w:val="28"/>
        </w:rPr>
        <w:br/>
        <w:t>ПО должно обеспечивать управление правами доступа пользователей к объектам и виртуальным зонам помещений, включая настройку уровней и условий доступа.</w:t>
      </w:r>
    </w:p>
    <w:p w14:paraId="6BD99030" w14:textId="49D1CFD5" w:rsidR="005D658B" w:rsidRPr="005D658B" w:rsidRDefault="005D658B" w:rsidP="005D658B">
      <w:pPr>
        <w:pStyle w:val="a6"/>
        <w:numPr>
          <w:ilvl w:val="0"/>
          <w:numId w:val="17"/>
        </w:numPr>
        <w:ind w:left="0" w:firstLine="284"/>
        <w:jc w:val="both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5D658B">
        <w:rPr>
          <w:rFonts w:ascii="Times New Roman" w:hAnsi="Times New Roman" w:cs="Times New Roman"/>
          <w:i/>
          <w:iCs/>
          <w:sz w:val="28"/>
          <w:szCs w:val="28"/>
          <w:lang w:val="kk-KZ"/>
        </w:rPr>
        <w:t>Мониторинг и учет событий доступа:</w:t>
      </w:r>
    </w:p>
    <w:p w14:paraId="68B3E2E4" w14:textId="522875A6" w:rsidR="009D4AF6" w:rsidRPr="005D658B" w:rsidRDefault="009D4AF6" w:rsidP="005D658B">
      <w:pPr>
        <w:pStyle w:val="a6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D658B">
        <w:rPr>
          <w:rFonts w:ascii="Times New Roman" w:hAnsi="Times New Roman" w:cs="Times New Roman"/>
          <w:sz w:val="28"/>
          <w:szCs w:val="28"/>
        </w:rPr>
        <w:t>ПО должно обеспечивать регистрацию, хранение и просмотр всех событий доступа к объектам с целью контроля и аудита действий пользователей.</w:t>
      </w:r>
    </w:p>
    <w:p w14:paraId="75364CC0" w14:textId="270A3631" w:rsidR="005D658B" w:rsidRPr="005D658B" w:rsidRDefault="005D658B" w:rsidP="005D658B">
      <w:pPr>
        <w:pStyle w:val="a6"/>
        <w:numPr>
          <w:ilvl w:val="0"/>
          <w:numId w:val="17"/>
        </w:numPr>
        <w:ind w:left="0" w:firstLine="284"/>
        <w:jc w:val="both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5D658B">
        <w:rPr>
          <w:rFonts w:ascii="Times New Roman" w:hAnsi="Times New Roman" w:cs="Times New Roman"/>
          <w:i/>
          <w:iCs/>
          <w:sz w:val="28"/>
          <w:szCs w:val="28"/>
          <w:lang w:val="kk-KZ"/>
        </w:rPr>
        <w:t>Управление ресурсами:</w:t>
      </w:r>
    </w:p>
    <w:p w14:paraId="58142E7A" w14:textId="1140E719" w:rsidR="009D4AF6" w:rsidRPr="005D658B" w:rsidRDefault="009D4AF6" w:rsidP="005D658B">
      <w:pPr>
        <w:pStyle w:val="a6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D658B">
        <w:rPr>
          <w:rFonts w:ascii="Times New Roman" w:hAnsi="Times New Roman" w:cs="Times New Roman"/>
          <w:sz w:val="28"/>
          <w:szCs w:val="28"/>
        </w:rPr>
        <w:t>ПО должно обеспечивать управление доступом к ресурсам (виртуальным зонам) на основании установленных правил и политик доступа.</w:t>
      </w:r>
    </w:p>
    <w:p w14:paraId="01EE5818" w14:textId="372E5034" w:rsidR="005D658B" w:rsidRPr="005D658B" w:rsidRDefault="005D658B" w:rsidP="005D658B">
      <w:pPr>
        <w:pStyle w:val="a6"/>
        <w:numPr>
          <w:ilvl w:val="0"/>
          <w:numId w:val="17"/>
        </w:numPr>
        <w:ind w:left="0" w:firstLine="284"/>
        <w:jc w:val="both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5D658B">
        <w:rPr>
          <w:rFonts w:ascii="Times New Roman" w:hAnsi="Times New Roman" w:cs="Times New Roman"/>
          <w:i/>
          <w:iCs/>
          <w:sz w:val="28"/>
          <w:szCs w:val="28"/>
          <w:lang w:val="kk-KZ"/>
        </w:rPr>
        <w:lastRenderedPageBreak/>
        <w:t>Управление пользователями:</w:t>
      </w:r>
    </w:p>
    <w:p w14:paraId="1947DC82" w14:textId="11FB27BA" w:rsidR="009D4AF6" w:rsidRPr="005D658B" w:rsidRDefault="009D4AF6" w:rsidP="005D658B">
      <w:pPr>
        <w:pStyle w:val="a6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D658B">
        <w:rPr>
          <w:rFonts w:ascii="Times New Roman" w:hAnsi="Times New Roman" w:cs="Times New Roman"/>
          <w:sz w:val="28"/>
          <w:szCs w:val="28"/>
        </w:rPr>
        <w:t>ПО должно обеспечивать создание, редактирование и удаление учетных записей пользователей, а также назначение, изменение и отзыв прав доступа.</w:t>
      </w:r>
    </w:p>
    <w:p w14:paraId="6B2FD5A6" w14:textId="5EB91559" w:rsidR="005D658B" w:rsidRPr="005D658B" w:rsidRDefault="005D658B" w:rsidP="005D658B">
      <w:pPr>
        <w:pStyle w:val="a6"/>
        <w:numPr>
          <w:ilvl w:val="0"/>
          <w:numId w:val="17"/>
        </w:numPr>
        <w:ind w:left="0" w:firstLine="284"/>
        <w:jc w:val="both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5D658B">
        <w:rPr>
          <w:rFonts w:ascii="Times New Roman" w:hAnsi="Times New Roman" w:cs="Times New Roman"/>
          <w:i/>
          <w:iCs/>
          <w:sz w:val="28"/>
          <w:szCs w:val="28"/>
          <w:lang w:val="kk-KZ"/>
        </w:rPr>
        <w:t>Управление архивными данными:</w:t>
      </w:r>
    </w:p>
    <w:p w14:paraId="74E32710" w14:textId="6467881C" w:rsidR="009D4AF6" w:rsidRPr="005D658B" w:rsidRDefault="009D4AF6" w:rsidP="005D658B">
      <w:pPr>
        <w:pStyle w:val="a6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D658B">
        <w:rPr>
          <w:rFonts w:ascii="Times New Roman" w:hAnsi="Times New Roman" w:cs="Times New Roman"/>
          <w:sz w:val="28"/>
          <w:szCs w:val="28"/>
        </w:rPr>
        <w:t>ПО должно обеспечивать хранение, поиск и управление архивными данными о доступе к объектам и действиях пользователей в течение срока, установленного Заказчиком.</w:t>
      </w:r>
    </w:p>
    <w:p w14:paraId="72DD8205" w14:textId="398A94BD" w:rsidR="005D658B" w:rsidRPr="005D658B" w:rsidRDefault="005D658B" w:rsidP="005D658B">
      <w:pPr>
        <w:pStyle w:val="a6"/>
        <w:numPr>
          <w:ilvl w:val="0"/>
          <w:numId w:val="17"/>
        </w:numPr>
        <w:ind w:left="0" w:firstLine="284"/>
        <w:jc w:val="both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5D658B">
        <w:rPr>
          <w:rFonts w:ascii="Times New Roman" w:hAnsi="Times New Roman" w:cs="Times New Roman"/>
          <w:i/>
          <w:iCs/>
          <w:sz w:val="28"/>
          <w:szCs w:val="28"/>
          <w:lang w:val="kk-KZ"/>
        </w:rPr>
        <w:t>Автоматизация процессов:</w:t>
      </w:r>
    </w:p>
    <w:p w14:paraId="495E87B9" w14:textId="5348309E" w:rsidR="009D4AF6" w:rsidRPr="005D658B" w:rsidRDefault="009D4AF6" w:rsidP="005D658B">
      <w:pPr>
        <w:pStyle w:val="a6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D658B">
        <w:rPr>
          <w:rFonts w:ascii="Times New Roman" w:hAnsi="Times New Roman" w:cs="Times New Roman"/>
          <w:sz w:val="28"/>
          <w:szCs w:val="28"/>
        </w:rPr>
        <w:t>ПО должно обеспечивать автоматизацию процессов управления доступом, включая регистрацию пользователей, назначение прав доступа и иные регламентированные операции.</w:t>
      </w:r>
    </w:p>
    <w:p w14:paraId="137DF55E" w14:textId="6ED03D52" w:rsidR="005D658B" w:rsidRPr="005D658B" w:rsidRDefault="005D658B" w:rsidP="005D658B">
      <w:pPr>
        <w:pStyle w:val="a6"/>
        <w:numPr>
          <w:ilvl w:val="0"/>
          <w:numId w:val="17"/>
        </w:numPr>
        <w:jc w:val="both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5D658B">
        <w:rPr>
          <w:rFonts w:ascii="Times New Roman" w:hAnsi="Times New Roman" w:cs="Times New Roman"/>
          <w:i/>
          <w:iCs/>
          <w:sz w:val="28"/>
          <w:szCs w:val="28"/>
          <w:lang w:val="kk-KZ"/>
        </w:rPr>
        <w:t>Интеграция с внешними системами:</w:t>
      </w:r>
    </w:p>
    <w:p w14:paraId="4A89A83C" w14:textId="1C3E6C4F" w:rsidR="009D4AF6" w:rsidRPr="005D658B" w:rsidRDefault="009D4AF6" w:rsidP="005D658B">
      <w:pPr>
        <w:pStyle w:val="a6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D658B">
        <w:rPr>
          <w:rFonts w:ascii="Times New Roman" w:hAnsi="Times New Roman" w:cs="Times New Roman"/>
          <w:sz w:val="28"/>
          <w:szCs w:val="28"/>
        </w:rPr>
        <w:t>ПО должно обеспечивать возможность интеграции с иными информационными системами и системами безопасности, включая информационную систему «Е-қызмет», системы видеонаблюдения, оповещения и уведомления, учета посещаемости и контроля трудовой дисциплины.</w:t>
      </w:r>
    </w:p>
    <w:p w14:paraId="4E270F18" w14:textId="2B76BD88" w:rsidR="00AD3693" w:rsidRPr="004572AB" w:rsidRDefault="005D658B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72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="00AD3693" w:rsidRPr="004572AB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Согласно настоящей технической спецификации (далее - ТС) Поставщик обязуется оказывать техническое сопровождение Системы контроля и управления доступом (далее –</w:t>
      </w:r>
      <w:r w:rsidR="00390904" w:rsidRPr="004572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D3693" w:rsidRPr="004572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СКУД) </w:t>
      </w:r>
      <w:r w:rsidR="0034497C" w:rsidRPr="004572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включая турникет, контроллер и считыватели </w:t>
      </w:r>
      <w:r w:rsidR="00AD3693" w:rsidRPr="004572AB">
        <w:rPr>
          <w:rFonts w:ascii="Times New Roman" w:eastAsia="Times New Roman" w:hAnsi="Times New Roman" w:cs="Times New Roman"/>
          <w:color w:val="000000"/>
          <w:sz w:val="28"/>
          <w:szCs w:val="28"/>
        </w:rPr>
        <w:t>по требованиям Заказчика, в том числе:</w:t>
      </w:r>
    </w:p>
    <w:p w14:paraId="4B7AD825" w14:textId="77777777" w:rsidR="00AD3693" w:rsidRPr="004572AB" w:rsidRDefault="00AD3693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72AB">
        <w:rPr>
          <w:rFonts w:ascii="Times New Roman" w:eastAsia="Times New Roman" w:hAnsi="Times New Roman" w:cs="Times New Roman"/>
          <w:color w:val="000000"/>
          <w:sz w:val="28"/>
          <w:szCs w:val="28"/>
        </w:rPr>
        <w:t>- предоставлять обновления на программное обеспечение СКУД для развитие функциональных возможностей, а также для исправления выявленных ошибок, сбоев;</w:t>
      </w:r>
    </w:p>
    <w:p w14:paraId="42C2E7C5" w14:textId="77777777" w:rsidR="00AD3693" w:rsidRPr="004572AB" w:rsidRDefault="00AD3693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4572AB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проводить консультационную поддержку по использованию</w:t>
      </w:r>
      <w:r w:rsidRPr="004572A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, настройке, модификации СКУД</w:t>
      </w:r>
      <w:r w:rsidRPr="004572A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4A4252B9" w14:textId="7BF6D577" w:rsidR="00AD3693" w:rsidRPr="004572AB" w:rsidRDefault="00AD3693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72A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- исправлять ошибки/сбои в работе СКУД</w:t>
      </w:r>
      <w:r w:rsidRPr="004572A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47682C2B" w14:textId="3C02728A" w:rsidR="00396AEC" w:rsidRPr="004572AB" w:rsidRDefault="00396AEC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4572A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- при необходимости выполнять работы по восстановлению работоспособности оборудования СКУД без замены оборудования, его основных узлов и комплектующих;</w:t>
      </w:r>
    </w:p>
    <w:p w14:paraId="08E3EB72" w14:textId="411273F2" w:rsidR="00396AEC" w:rsidRPr="004572AB" w:rsidRDefault="00AD3693" w:rsidP="00396AEC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72AB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проводить обучение, переобучение работников Заказчика по работе СКУД;</w:t>
      </w:r>
    </w:p>
    <w:p w14:paraId="70EFAA64" w14:textId="77777777" w:rsidR="00AD3693" w:rsidRPr="005D658B" w:rsidRDefault="00AD3693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72AB">
        <w:rPr>
          <w:rFonts w:ascii="Times New Roman" w:eastAsia="Times New Roman" w:hAnsi="Times New Roman" w:cs="Times New Roman"/>
          <w:color w:val="000000"/>
          <w:sz w:val="28"/>
          <w:szCs w:val="28"/>
        </w:rPr>
        <w:t>- выступать в качестве представителя Заказчика при взаимодействии с заинтересованными сторонами по техническом вопросам реализации интеграции СКУД.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568B624" w14:textId="77777777" w:rsidR="00AD3693" w:rsidRPr="005D658B" w:rsidRDefault="00AD3693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16EAA9B" w14:textId="77777777" w:rsidR="00AD3693" w:rsidRPr="005D658B" w:rsidRDefault="00AD3693" w:rsidP="005D658B">
      <w:pPr>
        <w:pStyle w:val="a6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658B">
        <w:rPr>
          <w:rFonts w:ascii="Times New Roman" w:hAnsi="Times New Roman" w:cs="Times New Roman"/>
          <w:b/>
          <w:bCs/>
          <w:sz w:val="28"/>
          <w:szCs w:val="28"/>
        </w:rPr>
        <w:t>Требования к эксплуатационным, качественным характеристикам</w:t>
      </w:r>
    </w:p>
    <w:p w14:paraId="1D93CAC3" w14:textId="77777777" w:rsidR="00AD3693" w:rsidRPr="005D658B" w:rsidRDefault="00AD3693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9D65522" w14:textId="06C493F2" w:rsidR="00AD3693" w:rsidRPr="005D658B" w:rsidRDefault="005D658B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="00AD3693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 обязуется проводить техническое сопровождение согласно ТС в дистанционном формате. При этом, по согласованию сторон, Поставщик обязуется осуществлять выезды на рабочее место Заказчика (при отсутствии возможности дистанционного выполнения работ).</w:t>
      </w:r>
    </w:p>
    <w:p w14:paraId="502EFF91" w14:textId="570E195A" w:rsidR="00DB0ECA" w:rsidRPr="005D658B" w:rsidRDefault="005D658B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 w:rsidR="00C54D50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Поставщик обязуется прилагать все усилия для бесперебойного функционирования интеграции СКУД с Е-қызмет через </w:t>
      </w:r>
      <w:r w:rsidR="00390904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C54D50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А также: </w:t>
      </w:r>
    </w:p>
    <w:p w14:paraId="7F5EC54E" w14:textId="4FD596C9" w:rsidR="00DB0ECA" w:rsidRPr="005D658B" w:rsidRDefault="00C54D50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- подключение к Е-қызмет согласно требованиям АДГС</w:t>
      </w:r>
      <w:r w:rsidR="003449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A7E39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РК,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опубликованных на портале Smart Bridge; </w:t>
      </w:r>
    </w:p>
    <w:p w14:paraId="10300706" w14:textId="77777777" w:rsidR="00DB0ECA" w:rsidRPr="005D658B" w:rsidRDefault="00C54D50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- подписание передаваемых данных электронно-цифровой подписью (ЭЦП) Заказчика. </w:t>
      </w:r>
    </w:p>
    <w:p w14:paraId="12A6CF62" w14:textId="71C43B9E" w:rsidR="00C54D50" w:rsidRPr="005D658B" w:rsidRDefault="00C54D50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Для использования ЭЦП должны быть применены Средства криптографической защиты информации разрешенных на территории РК. Применяемые средства криптографической защиты информации (далее - СКЗИ) должны быть разрешены к применению на территории РК согласно действующему законодательству, а также у Поставщика должна быть соответствующее разрешение на реализацию (в том числе на иную передачу) СКЗИ.</w:t>
      </w:r>
    </w:p>
    <w:p w14:paraId="3D607B86" w14:textId="7EA69F3D" w:rsidR="00AD3693" w:rsidRPr="005D658B" w:rsidRDefault="005D658B" w:rsidP="005D658B">
      <w:pPr>
        <w:pStyle w:val="a6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r w:rsidR="00AD3693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проведения работ по интеграции Заказчик обязуется:</w:t>
      </w:r>
    </w:p>
    <w:p w14:paraId="396F8DA2" w14:textId="77777777" w:rsidR="00AD3693" w:rsidRPr="005D658B" w:rsidRDefault="00AD3693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- предоставить доступ на объект (здание) для представителей Поставщика;</w:t>
      </w:r>
    </w:p>
    <w:p w14:paraId="07996469" w14:textId="77777777" w:rsidR="00AD3693" w:rsidRPr="005D658B" w:rsidRDefault="00AD3693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- предоставить информацию, сведения, предусмотренные ТС и Договором;</w:t>
      </w:r>
    </w:p>
    <w:p w14:paraId="22ADBA7B" w14:textId="4DC23021" w:rsidR="00AD3693" w:rsidRPr="005D658B" w:rsidRDefault="00AD3693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по возможности предоставить удаленный доступ в защищенном режиме на сервер </w:t>
      </w:r>
      <w:r w:rsidR="008C2F25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проведения работ согласно ТС;</w:t>
      </w:r>
    </w:p>
    <w:p w14:paraId="7DD7CC35" w14:textId="27A252B4" w:rsidR="00AD3693" w:rsidRPr="005D658B" w:rsidRDefault="005D658B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r w:rsidR="00AD3693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Срок оказания Услуги: со дня заключения Договора до 31 декабря 202</w:t>
      </w:r>
      <w:r w:rsidR="00423F49" w:rsidRPr="005D658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6</w:t>
      </w:r>
      <w:r w:rsidR="00AD3693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года.</w:t>
      </w:r>
    </w:p>
    <w:p w14:paraId="5AC2110D" w14:textId="540B9ADA" w:rsidR="00AD3693" w:rsidRPr="005D658B" w:rsidRDefault="005D658B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</w:t>
      </w:r>
      <w:r w:rsidR="00AD3693" w:rsidRPr="005D658B">
        <w:rPr>
          <w:rFonts w:ascii="Times New Roman" w:eastAsia="Times New Roman" w:hAnsi="Times New Roman" w:cs="Times New Roman"/>
          <w:color w:val="000000"/>
          <w:sz w:val="28"/>
          <w:szCs w:val="28"/>
        </w:rPr>
        <w:t>Оплата за оказанные Услуги проводится ежеквартально равными долями согласно тарифному плану Поставщика.</w:t>
      </w:r>
    </w:p>
    <w:p w14:paraId="17DA4F24" w14:textId="77777777" w:rsidR="005D658B" w:rsidRPr="005D658B" w:rsidRDefault="005D658B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bookmarkStart w:id="2" w:name="_Hlk224047754"/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10. </w:t>
      </w:r>
      <w:bookmarkEnd w:id="1"/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Поставщик в течение 3 (трёх) рабочих дней с даты подписания договора обязан предоставить Заказчику следующие документы:</w:t>
      </w:r>
    </w:p>
    <w:p w14:paraId="7986C6AB" w14:textId="08396A85" w:rsidR="005D658B" w:rsidRPr="005D658B" w:rsidRDefault="005D658B" w:rsidP="005D658B">
      <w:pPr>
        <w:pStyle w:val="a6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- 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копию сертификата соответствия, зарегистрированного в реестре данных государственной системы технического регулирования, подтверждающего соответствие требованиям информационной безопасности по 4-му (четвёртому) оценочному уровню доверия;</w:t>
      </w:r>
    </w:p>
    <w:p w14:paraId="4427D2BF" w14:textId="0DDCA8FF" w:rsidR="00F86B02" w:rsidRPr="000E5B10" w:rsidRDefault="005D658B" w:rsidP="00180FC3">
      <w:pPr>
        <w:pStyle w:val="a6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- </w:t>
      </w:r>
      <w:r w:rsidRPr="005D658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авторизационное письмо от Правообладателя с правом установки, внедрения и сопровождения программного обеспечения, установленного у Заказчика.</w:t>
      </w:r>
      <w:r w:rsidR="00180FC3" w:rsidRPr="000E5B1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bookmarkEnd w:id="2"/>
    </w:p>
    <w:sectPr w:rsidR="00F86B02" w:rsidRPr="000E5B10" w:rsidSect="00FF587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F4671"/>
    <w:multiLevelType w:val="multilevel"/>
    <w:tmpl w:val="EB3E2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B7003B1"/>
    <w:multiLevelType w:val="multilevel"/>
    <w:tmpl w:val="770E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F1032B"/>
    <w:multiLevelType w:val="hybridMultilevel"/>
    <w:tmpl w:val="C5168C32"/>
    <w:lvl w:ilvl="0" w:tplc="8B1046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693E51"/>
    <w:multiLevelType w:val="hybridMultilevel"/>
    <w:tmpl w:val="30D6FAC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134B1D"/>
    <w:multiLevelType w:val="hybridMultilevel"/>
    <w:tmpl w:val="205CD7AA"/>
    <w:lvl w:ilvl="0" w:tplc="ADCACBE8">
      <w:start w:val="3"/>
      <w:numFmt w:val="bullet"/>
      <w:lvlText w:val="-"/>
      <w:lvlJc w:val="left"/>
      <w:pPr>
        <w:ind w:left="644" w:hanging="360"/>
      </w:pPr>
      <w:rPr>
        <w:rFonts w:ascii="Times New Roman" w:eastAsiaTheme="minorEastAsia" w:hAnsi="Times New Roman" w:cs="Times New Roman" w:hint="default"/>
        <w:b/>
      </w:rPr>
    </w:lvl>
    <w:lvl w:ilvl="1" w:tplc="200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2FDB20C9"/>
    <w:multiLevelType w:val="multilevel"/>
    <w:tmpl w:val="953EE726"/>
    <w:lvl w:ilvl="0">
      <w:start w:val="9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6">
    <w:nsid w:val="39884EEC"/>
    <w:multiLevelType w:val="hybridMultilevel"/>
    <w:tmpl w:val="E4BC7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606EF0"/>
    <w:multiLevelType w:val="hybridMultilevel"/>
    <w:tmpl w:val="9676D814"/>
    <w:lvl w:ilvl="0" w:tplc="A65242DE">
      <w:start w:val="3"/>
      <w:numFmt w:val="bullet"/>
      <w:lvlText w:val="-"/>
      <w:lvlJc w:val="left"/>
      <w:pPr>
        <w:ind w:left="644" w:hanging="360"/>
      </w:pPr>
      <w:rPr>
        <w:rFonts w:ascii="Times New Roman" w:eastAsiaTheme="minorEastAsia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4214E32"/>
    <w:multiLevelType w:val="hybridMultilevel"/>
    <w:tmpl w:val="8D8E11B8"/>
    <w:lvl w:ilvl="0" w:tplc="5B6CC3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364" w:hanging="360"/>
      </w:pPr>
    </w:lvl>
    <w:lvl w:ilvl="2" w:tplc="2000001B" w:tentative="1">
      <w:start w:val="1"/>
      <w:numFmt w:val="lowerRoman"/>
      <w:lvlText w:val="%3."/>
      <w:lvlJc w:val="right"/>
      <w:pPr>
        <w:ind w:left="2084" w:hanging="180"/>
      </w:pPr>
    </w:lvl>
    <w:lvl w:ilvl="3" w:tplc="2000000F" w:tentative="1">
      <w:start w:val="1"/>
      <w:numFmt w:val="decimal"/>
      <w:lvlText w:val="%4."/>
      <w:lvlJc w:val="left"/>
      <w:pPr>
        <w:ind w:left="2804" w:hanging="360"/>
      </w:pPr>
    </w:lvl>
    <w:lvl w:ilvl="4" w:tplc="20000019" w:tentative="1">
      <w:start w:val="1"/>
      <w:numFmt w:val="lowerLetter"/>
      <w:lvlText w:val="%5."/>
      <w:lvlJc w:val="left"/>
      <w:pPr>
        <w:ind w:left="3524" w:hanging="360"/>
      </w:pPr>
    </w:lvl>
    <w:lvl w:ilvl="5" w:tplc="2000001B" w:tentative="1">
      <w:start w:val="1"/>
      <w:numFmt w:val="lowerRoman"/>
      <w:lvlText w:val="%6."/>
      <w:lvlJc w:val="right"/>
      <w:pPr>
        <w:ind w:left="4244" w:hanging="180"/>
      </w:pPr>
    </w:lvl>
    <w:lvl w:ilvl="6" w:tplc="2000000F" w:tentative="1">
      <w:start w:val="1"/>
      <w:numFmt w:val="decimal"/>
      <w:lvlText w:val="%7."/>
      <w:lvlJc w:val="left"/>
      <w:pPr>
        <w:ind w:left="4964" w:hanging="360"/>
      </w:pPr>
    </w:lvl>
    <w:lvl w:ilvl="7" w:tplc="20000019" w:tentative="1">
      <w:start w:val="1"/>
      <w:numFmt w:val="lowerLetter"/>
      <w:lvlText w:val="%8."/>
      <w:lvlJc w:val="left"/>
      <w:pPr>
        <w:ind w:left="5684" w:hanging="360"/>
      </w:pPr>
    </w:lvl>
    <w:lvl w:ilvl="8" w:tplc="200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F3C4E3E"/>
    <w:multiLevelType w:val="multilevel"/>
    <w:tmpl w:val="73FE3F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CE84FB8"/>
    <w:multiLevelType w:val="hybridMultilevel"/>
    <w:tmpl w:val="321A6C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6676BC"/>
    <w:multiLevelType w:val="hybridMultilevel"/>
    <w:tmpl w:val="9190D0CA"/>
    <w:lvl w:ilvl="0" w:tplc="5FAA94CA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77C46662"/>
    <w:multiLevelType w:val="hybridMultilevel"/>
    <w:tmpl w:val="70AA92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A7F6031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4F5B49"/>
    <w:multiLevelType w:val="hybridMultilevel"/>
    <w:tmpl w:val="14BCD8F0"/>
    <w:lvl w:ilvl="0" w:tplc="F58246D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FC343B"/>
    <w:multiLevelType w:val="hybridMultilevel"/>
    <w:tmpl w:val="8E36104A"/>
    <w:lvl w:ilvl="0" w:tplc="2918DDA4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7F1B7D2A"/>
    <w:multiLevelType w:val="hybridMultilevel"/>
    <w:tmpl w:val="A98A88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10"/>
  </w:num>
  <w:num w:numId="5">
    <w:abstractNumId w:val="12"/>
  </w:num>
  <w:num w:numId="6">
    <w:abstractNumId w:val="14"/>
  </w:num>
  <w:num w:numId="7">
    <w:abstractNumId w:val="2"/>
  </w:num>
  <w:num w:numId="8">
    <w:abstractNumId w:val="13"/>
  </w:num>
  <w:num w:numId="9">
    <w:abstractNumId w:val="15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5"/>
  </w:num>
  <w:num w:numId="14">
    <w:abstractNumId w:val="1"/>
  </w:num>
  <w:num w:numId="15">
    <w:abstractNumId w:val="4"/>
  </w:num>
  <w:num w:numId="16">
    <w:abstractNumId w:val="8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47D"/>
    <w:rsid w:val="000149C8"/>
    <w:rsid w:val="000177D8"/>
    <w:rsid w:val="00025EF2"/>
    <w:rsid w:val="00040912"/>
    <w:rsid w:val="00060389"/>
    <w:rsid w:val="0007190E"/>
    <w:rsid w:val="000727A1"/>
    <w:rsid w:val="000862C3"/>
    <w:rsid w:val="00086337"/>
    <w:rsid w:val="00091298"/>
    <w:rsid w:val="00093523"/>
    <w:rsid w:val="000A7E39"/>
    <w:rsid w:val="000C284A"/>
    <w:rsid w:val="000D26A8"/>
    <w:rsid w:val="000E5B10"/>
    <w:rsid w:val="000E5F0F"/>
    <w:rsid w:val="00103F6D"/>
    <w:rsid w:val="001042EA"/>
    <w:rsid w:val="00115016"/>
    <w:rsid w:val="001154E2"/>
    <w:rsid w:val="00135566"/>
    <w:rsid w:val="00136401"/>
    <w:rsid w:val="001455E1"/>
    <w:rsid w:val="001511FB"/>
    <w:rsid w:val="00163C10"/>
    <w:rsid w:val="00177941"/>
    <w:rsid w:val="00180FC3"/>
    <w:rsid w:val="001968BA"/>
    <w:rsid w:val="001A0AD2"/>
    <w:rsid w:val="001A4816"/>
    <w:rsid w:val="001A750C"/>
    <w:rsid w:val="001B2E41"/>
    <w:rsid w:val="001B3D0A"/>
    <w:rsid w:val="001B3DDD"/>
    <w:rsid w:val="001C020E"/>
    <w:rsid w:val="001D4750"/>
    <w:rsid w:val="001F1309"/>
    <w:rsid w:val="001F274B"/>
    <w:rsid w:val="00215B29"/>
    <w:rsid w:val="0021637C"/>
    <w:rsid w:val="00221031"/>
    <w:rsid w:val="00222888"/>
    <w:rsid w:val="00224668"/>
    <w:rsid w:val="00224F81"/>
    <w:rsid w:val="002808E3"/>
    <w:rsid w:val="00282A8F"/>
    <w:rsid w:val="00284C22"/>
    <w:rsid w:val="002C095A"/>
    <w:rsid w:val="002D4A10"/>
    <w:rsid w:val="002E4472"/>
    <w:rsid w:val="00305E66"/>
    <w:rsid w:val="003241F4"/>
    <w:rsid w:val="0034497C"/>
    <w:rsid w:val="00345B4D"/>
    <w:rsid w:val="00347C1A"/>
    <w:rsid w:val="0036089B"/>
    <w:rsid w:val="003665C1"/>
    <w:rsid w:val="00376275"/>
    <w:rsid w:val="00390904"/>
    <w:rsid w:val="00390B97"/>
    <w:rsid w:val="00396AEC"/>
    <w:rsid w:val="003B0594"/>
    <w:rsid w:val="003C47EB"/>
    <w:rsid w:val="003D450A"/>
    <w:rsid w:val="003E6684"/>
    <w:rsid w:val="003F7F9C"/>
    <w:rsid w:val="00401866"/>
    <w:rsid w:val="00406CA4"/>
    <w:rsid w:val="00414724"/>
    <w:rsid w:val="00420EE3"/>
    <w:rsid w:val="00423F49"/>
    <w:rsid w:val="00450407"/>
    <w:rsid w:val="004572AB"/>
    <w:rsid w:val="00481104"/>
    <w:rsid w:val="00492F26"/>
    <w:rsid w:val="004A4240"/>
    <w:rsid w:val="004B39BD"/>
    <w:rsid w:val="004B7CCC"/>
    <w:rsid w:val="004C3620"/>
    <w:rsid w:val="0052072D"/>
    <w:rsid w:val="005317C5"/>
    <w:rsid w:val="005323BA"/>
    <w:rsid w:val="0054135C"/>
    <w:rsid w:val="00543DE7"/>
    <w:rsid w:val="005572EC"/>
    <w:rsid w:val="00557F79"/>
    <w:rsid w:val="005648A4"/>
    <w:rsid w:val="00587473"/>
    <w:rsid w:val="00593787"/>
    <w:rsid w:val="005B41A1"/>
    <w:rsid w:val="005C0020"/>
    <w:rsid w:val="005C578F"/>
    <w:rsid w:val="005C74A5"/>
    <w:rsid w:val="005D658B"/>
    <w:rsid w:val="00607B60"/>
    <w:rsid w:val="006171E9"/>
    <w:rsid w:val="006544FC"/>
    <w:rsid w:val="006577A6"/>
    <w:rsid w:val="00666D42"/>
    <w:rsid w:val="006A7AE9"/>
    <w:rsid w:val="006B0487"/>
    <w:rsid w:val="006B7BAC"/>
    <w:rsid w:val="006C1C47"/>
    <w:rsid w:val="006C5C77"/>
    <w:rsid w:val="006C5C87"/>
    <w:rsid w:val="006C7C9A"/>
    <w:rsid w:val="006D4699"/>
    <w:rsid w:val="006E411D"/>
    <w:rsid w:val="006E6CAD"/>
    <w:rsid w:val="006E776E"/>
    <w:rsid w:val="006F150C"/>
    <w:rsid w:val="006F1535"/>
    <w:rsid w:val="007112A7"/>
    <w:rsid w:val="0072590B"/>
    <w:rsid w:val="00757652"/>
    <w:rsid w:val="00762617"/>
    <w:rsid w:val="00782C11"/>
    <w:rsid w:val="00787A54"/>
    <w:rsid w:val="0079324C"/>
    <w:rsid w:val="007A54DA"/>
    <w:rsid w:val="007B08E9"/>
    <w:rsid w:val="007B72C7"/>
    <w:rsid w:val="007C1B35"/>
    <w:rsid w:val="007C1D06"/>
    <w:rsid w:val="007D2286"/>
    <w:rsid w:val="007D3865"/>
    <w:rsid w:val="007E70F6"/>
    <w:rsid w:val="007F7B00"/>
    <w:rsid w:val="00823702"/>
    <w:rsid w:val="00836EEF"/>
    <w:rsid w:val="00845F06"/>
    <w:rsid w:val="00846BEF"/>
    <w:rsid w:val="00855082"/>
    <w:rsid w:val="00866DF9"/>
    <w:rsid w:val="00881DBE"/>
    <w:rsid w:val="00886031"/>
    <w:rsid w:val="00895F77"/>
    <w:rsid w:val="008C012F"/>
    <w:rsid w:val="008C2F25"/>
    <w:rsid w:val="008E1AA6"/>
    <w:rsid w:val="008E4156"/>
    <w:rsid w:val="0090044E"/>
    <w:rsid w:val="00913C37"/>
    <w:rsid w:val="00931BED"/>
    <w:rsid w:val="00935C02"/>
    <w:rsid w:val="009534D1"/>
    <w:rsid w:val="00956C83"/>
    <w:rsid w:val="009671A8"/>
    <w:rsid w:val="009942D8"/>
    <w:rsid w:val="009A459D"/>
    <w:rsid w:val="009D4AF6"/>
    <w:rsid w:val="009F1561"/>
    <w:rsid w:val="009F1FF2"/>
    <w:rsid w:val="00A00F3D"/>
    <w:rsid w:val="00A40CE2"/>
    <w:rsid w:val="00A601FE"/>
    <w:rsid w:val="00A67462"/>
    <w:rsid w:val="00AD3693"/>
    <w:rsid w:val="00AD43E9"/>
    <w:rsid w:val="00AE12CB"/>
    <w:rsid w:val="00AE2832"/>
    <w:rsid w:val="00B00DD9"/>
    <w:rsid w:val="00B17988"/>
    <w:rsid w:val="00B22B7F"/>
    <w:rsid w:val="00B2467E"/>
    <w:rsid w:val="00B428DF"/>
    <w:rsid w:val="00B7147F"/>
    <w:rsid w:val="00B73301"/>
    <w:rsid w:val="00B86B76"/>
    <w:rsid w:val="00B9147D"/>
    <w:rsid w:val="00B92CAB"/>
    <w:rsid w:val="00BC0A58"/>
    <w:rsid w:val="00BD2117"/>
    <w:rsid w:val="00BD366D"/>
    <w:rsid w:val="00BD5FF1"/>
    <w:rsid w:val="00BE0CAC"/>
    <w:rsid w:val="00BE58DC"/>
    <w:rsid w:val="00BF7A76"/>
    <w:rsid w:val="00BF7A83"/>
    <w:rsid w:val="00C32B48"/>
    <w:rsid w:val="00C46C35"/>
    <w:rsid w:val="00C54D50"/>
    <w:rsid w:val="00C623FA"/>
    <w:rsid w:val="00C764C5"/>
    <w:rsid w:val="00C8203D"/>
    <w:rsid w:val="00C82111"/>
    <w:rsid w:val="00C837FB"/>
    <w:rsid w:val="00C93B2C"/>
    <w:rsid w:val="00CA3ACF"/>
    <w:rsid w:val="00CB7971"/>
    <w:rsid w:val="00CC0A68"/>
    <w:rsid w:val="00CD1E44"/>
    <w:rsid w:val="00CD4955"/>
    <w:rsid w:val="00CE287F"/>
    <w:rsid w:val="00CF0E90"/>
    <w:rsid w:val="00CF6EC2"/>
    <w:rsid w:val="00CF6F92"/>
    <w:rsid w:val="00D02566"/>
    <w:rsid w:val="00D16914"/>
    <w:rsid w:val="00D23E80"/>
    <w:rsid w:val="00D35AB9"/>
    <w:rsid w:val="00D42CB1"/>
    <w:rsid w:val="00D57198"/>
    <w:rsid w:val="00D67760"/>
    <w:rsid w:val="00D93FF6"/>
    <w:rsid w:val="00D96D9C"/>
    <w:rsid w:val="00DA1CFB"/>
    <w:rsid w:val="00DB0ECA"/>
    <w:rsid w:val="00DB1CFE"/>
    <w:rsid w:val="00DB3D8C"/>
    <w:rsid w:val="00DD4B99"/>
    <w:rsid w:val="00DE2144"/>
    <w:rsid w:val="00DF6ECF"/>
    <w:rsid w:val="00DF75C9"/>
    <w:rsid w:val="00E01AF3"/>
    <w:rsid w:val="00E053C7"/>
    <w:rsid w:val="00E27F91"/>
    <w:rsid w:val="00E33411"/>
    <w:rsid w:val="00E5297B"/>
    <w:rsid w:val="00E56F25"/>
    <w:rsid w:val="00E61D9B"/>
    <w:rsid w:val="00E62739"/>
    <w:rsid w:val="00E62DE8"/>
    <w:rsid w:val="00E72F4A"/>
    <w:rsid w:val="00E75738"/>
    <w:rsid w:val="00EA4EE4"/>
    <w:rsid w:val="00EB6A85"/>
    <w:rsid w:val="00EB7E7A"/>
    <w:rsid w:val="00EC1593"/>
    <w:rsid w:val="00EC60EB"/>
    <w:rsid w:val="00F12B5F"/>
    <w:rsid w:val="00F14B5F"/>
    <w:rsid w:val="00F6439F"/>
    <w:rsid w:val="00F64A90"/>
    <w:rsid w:val="00F86B02"/>
    <w:rsid w:val="00F95F5C"/>
    <w:rsid w:val="00F97284"/>
    <w:rsid w:val="00FA2908"/>
    <w:rsid w:val="00FC6A32"/>
    <w:rsid w:val="00FD37B6"/>
    <w:rsid w:val="00FF5833"/>
    <w:rsid w:val="00FF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25BB6"/>
  <w15:docId w15:val="{924F882F-A879-469A-8543-F72DAF0C3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76275"/>
    <w:rPr>
      <w:b/>
      <w:bCs/>
    </w:rPr>
  </w:style>
  <w:style w:type="paragraph" w:customStyle="1" w:styleId="1">
    <w:name w:val="Обычный1"/>
    <w:uiPriority w:val="99"/>
    <w:rsid w:val="00F95F5C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List Paragraph"/>
    <w:aliases w:val="AC List 01"/>
    <w:basedOn w:val="a"/>
    <w:link w:val="a5"/>
    <w:uiPriority w:val="34"/>
    <w:qFormat/>
    <w:rsid w:val="00F95F5C"/>
    <w:pPr>
      <w:ind w:left="720"/>
      <w:contextualSpacing/>
    </w:pPr>
    <w:rPr>
      <w:rFonts w:ascii="Calibri" w:hAnsi="Calibri"/>
    </w:rPr>
  </w:style>
  <w:style w:type="character" w:customStyle="1" w:styleId="a5">
    <w:name w:val="Абзац списка Знак"/>
    <w:aliases w:val="AC List 01 Знак"/>
    <w:link w:val="a4"/>
    <w:uiPriority w:val="34"/>
    <w:locked/>
    <w:rsid w:val="00F95F5C"/>
    <w:rPr>
      <w:rFonts w:ascii="Calibri" w:eastAsiaTheme="minorEastAsia" w:hAnsi="Calibri"/>
      <w:lang w:eastAsia="ru-RU"/>
    </w:rPr>
  </w:style>
  <w:style w:type="paragraph" w:styleId="a6">
    <w:name w:val="No Spacing"/>
    <w:uiPriority w:val="1"/>
    <w:qFormat/>
    <w:rsid w:val="00420EE3"/>
    <w:pPr>
      <w:spacing w:after="0" w:line="240" w:lineRule="auto"/>
    </w:pPr>
  </w:style>
  <w:style w:type="paragraph" w:styleId="a7">
    <w:name w:val="Normal (Web)"/>
    <w:basedOn w:val="a"/>
    <w:uiPriority w:val="99"/>
    <w:semiHidden/>
    <w:unhideWhenUsed/>
    <w:rsid w:val="009D4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aa-ET" w:eastAsia="aa-E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4061</Words>
  <Characters>23154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 097</cp:lastModifiedBy>
  <cp:revision>2</cp:revision>
  <dcterms:created xsi:type="dcterms:W3CDTF">2026-10-23T11:07:00Z</dcterms:created>
  <dcterms:modified xsi:type="dcterms:W3CDTF">2026-10-23T11:07:00Z</dcterms:modified>
</cp:coreProperties>
</file>