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54841" w14:textId="77777777" w:rsidR="00AD1DEA" w:rsidRDefault="003C098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lang w:val="kk-KZ"/>
        </w:rPr>
        <w:t xml:space="preserve">Техническая спецификация </w:t>
      </w:r>
      <w:r>
        <w:rPr>
          <w:rFonts w:ascii="Times New Roman" w:hAnsi="Times New Roman" w:cs="Times New Roman"/>
          <w:b/>
          <w:sz w:val="28"/>
          <w:szCs w:val="28"/>
        </w:rPr>
        <w:t xml:space="preserve">по техническому контролю (осмотру) </w:t>
      </w:r>
      <w:r>
        <w:rPr>
          <w:rFonts w:ascii="Times New Roman" w:hAnsi="Times New Roman" w:cs="Times New Roman"/>
          <w:b/>
          <w:sz w:val="28"/>
          <w:szCs w:val="28"/>
          <w:lang w:val="kk-KZ"/>
        </w:rPr>
        <w:t>авто</w:t>
      </w:r>
      <w:r w:rsidR="00605067">
        <w:rPr>
          <w:rFonts w:ascii="Times New Roman" w:hAnsi="Times New Roman" w:cs="Times New Roman"/>
          <w:b/>
          <w:sz w:val="28"/>
          <w:szCs w:val="28"/>
        </w:rPr>
        <w:t>транспортных средств на 202</w:t>
      </w:r>
      <w:r w:rsidR="004B3021" w:rsidRPr="004B3021">
        <w:rPr>
          <w:rFonts w:ascii="Times New Roman" w:hAnsi="Times New Roman" w:cs="Times New Roman"/>
          <w:b/>
          <w:sz w:val="28"/>
          <w:szCs w:val="28"/>
        </w:rPr>
        <w:t>6</w:t>
      </w:r>
      <w:r>
        <w:rPr>
          <w:rFonts w:ascii="Times New Roman" w:hAnsi="Times New Roman" w:cs="Times New Roman"/>
          <w:b/>
          <w:sz w:val="28"/>
          <w:szCs w:val="28"/>
        </w:rPr>
        <w:t xml:space="preserve"> год</w:t>
      </w:r>
    </w:p>
    <w:p w14:paraId="4FE18C5A" w14:textId="77777777" w:rsidR="00AD1DEA" w:rsidRDefault="00AD1DEA">
      <w:pPr>
        <w:spacing w:after="0" w:line="240" w:lineRule="auto"/>
        <w:jc w:val="both"/>
        <w:rPr>
          <w:rFonts w:ascii="Times New Roman" w:hAnsi="Times New Roman" w:cs="Times New Roman"/>
          <w:sz w:val="28"/>
          <w:szCs w:val="28"/>
        </w:rPr>
      </w:pPr>
    </w:p>
    <w:p w14:paraId="1AD22F04" w14:textId="421CC859" w:rsidR="00AD1DEA" w:rsidRDefault="003C098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В целях рационального использования рабочего времени и бесперебойной работы автотранспортных средств Заказчика, местонахождение станции технического контроля Поставщика должно быть в пределах города местонахождения Заказчика (</w:t>
      </w:r>
      <w:proofErr w:type="spellStart"/>
      <w:r>
        <w:rPr>
          <w:rFonts w:ascii="Times New Roman" w:hAnsi="Times New Roman" w:cs="Times New Roman"/>
          <w:sz w:val="28"/>
          <w:szCs w:val="28"/>
        </w:rPr>
        <w:t>г.</w:t>
      </w:r>
      <w:r w:rsidR="0084512A">
        <w:rPr>
          <w:rFonts w:ascii="Times New Roman" w:hAnsi="Times New Roman" w:cs="Times New Roman"/>
          <w:sz w:val="28"/>
          <w:szCs w:val="28"/>
        </w:rPr>
        <w:t>Петропавловск</w:t>
      </w:r>
      <w:proofErr w:type="spellEnd"/>
      <w:r>
        <w:rPr>
          <w:rFonts w:ascii="Times New Roman" w:hAnsi="Times New Roman" w:cs="Times New Roman"/>
          <w:sz w:val="28"/>
          <w:szCs w:val="28"/>
        </w:rPr>
        <w:t>)</w:t>
      </w:r>
    </w:p>
    <w:p w14:paraId="0C626986" w14:textId="77777777" w:rsidR="00AD1DEA" w:rsidRDefault="003C098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Технический осмотр автотранспортных средств должен осуществляться на стационарных либо мобильных линиях операторов технического осмотра. При осуществлении обязательного технического осмотра, применять контрольно-диагностическое оборудование, соответствующее требованиям законодательства Республики Казахстан в области технического регулирования и обеспечения единства измерений.</w:t>
      </w:r>
    </w:p>
    <w:p w14:paraId="3676EE94" w14:textId="77777777" w:rsidR="00AD1DEA" w:rsidRDefault="003C098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 итогам прохождения технического осмотра оператором технического осмотра на каждое автотранспортное средство выдается свидетельство о прохождении технического осмотра с указанием срока его действия 1 год.</w:t>
      </w:r>
    </w:p>
    <w:p w14:paraId="0BAB86C0" w14:textId="77777777" w:rsidR="00AD1DEA" w:rsidRDefault="003C0988">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Поставщик обязуется внести результаты техосмотра в единую информационную систему технического осмотра.</w:t>
      </w:r>
    </w:p>
    <w:p w14:paraId="4E5D2534" w14:textId="77777777" w:rsidR="00AD1DEA" w:rsidRDefault="00AD1DEA">
      <w:pPr>
        <w:spacing w:after="0" w:line="240" w:lineRule="auto"/>
        <w:jc w:val="both"/>
        <w:rPr>
          <w:rFonts w:ascii="Times New Roman" w:hAnsi="Times New Roman" w:cs="Times New Roman"/>
          <w:b/>
          <w:bCs/>
          <w:sz w:val="24"/>
          <w:szCs w:val="24"/>
        </w:rPr>
      </w:pPr>
    </w:p>
    <w:p w14:paraId="6669113B" w14:textId="77777777" w:rsidR="00AD1DEA" w:rsidRDefault="003C0988">
      <w:pPr>
        <w:spacing w:after="0" w:line="240" w:lineRule="auto"/>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Список автотранспортных средств на технический осмотр</w:t>
      </w:r>
    </w:p>
    <w:tbl>
      <w:tblPr>
        <w:tblStyle w:val="af3"/>
        <w:tblW w:w="9405" w:type="dxa"/>
        <w:tblInd w:w="108" w:type="dxa"/>
        <w:tblLayout w:type="fixed"/>
        <w:tblLook w:val="04A0" w:firstRow="1" w:lastRow="0" w:firstColumn="1" w:lastColumn="0" w:noHBand="0" w:noVBand="1"/>
      </w:tblPr>
      <w:tblGrid>
        <w:gridCol w:w="526"/>
        <w:gridCol w:w="2763"/>
        <w:gridCol w:w="2098"/>
        <w:gridCol w:w="4018"/>
      </w:tblGrid>
      <w:tr w:rsidR="00AD1DEA" w14:paraId="20BCB8BE" w14:textId="77777777">
        <w:trPr>
          <w:trHeight w:val="200"/>
        </w:trPr>
        <w:tc>
          <w:tcPr>
            <w:tcW w:w="526" w:type="dxa"/>
            <w:vAlign w:val="center"/>
          </w:tcPr>
          <w:p w14:paraId="67C7005D" w14:textId="77777777" w:rsidR="00AD1DEA" w:rsidRDefault="003C0988">
            <w:pPr>
              <w:spacing w:line="20" w:lineRule="atLeast"/>
              <w:rPr>
                <w:rFonts w:ascii="Times New Roman" w:hAnsi="Times New Roman" w:cs="Times New Roman"/>
                <w:b/>
                <w:sz w:val="24"/>
                <w:szCs w:val="24"/>
              </w:rPr>
            </w:pPr>
            <w:r>
              <w:rPr>
                <w:rFonts w:ascii="Times New Roman" w:hAnsi="Times New Roman" w:cs="Times New Roman"/>
                <w:b/>
                <w:sz w:val="24"/>
                <w:szCs w:val="24"/>
              </w:rPr>
              <w:t>№</w:t>
            </w:r>
          </w:p>
        </w:tc>
        <w:tc>
          <w:tcPr>
            <w:tcW w:w="2763" w:type="dxa"/>
            <w:vAlign w:val="center"/>
          </w:tcPr>
          <w:p w14:paraId="5865DA42" w14:textId="77777777" w:rsidR="00AD1DEA" w:rsidRDefault="003C0988">
            <w:pPr>
              <w:spacing w:line="20" w:lineRule="atLeast"/>
              <w:jc w:val="center"/>
              <w:rPr>
                <w:rFonts w:ascii="Times New Roman" w:hAnsi="Times New Roman" w:cs="Times New Roman"/>
                <w:b/>
                <w:sz w:val="24"/>
                <w:szCs w:val="24"/>
                <w:lang w:val="kk-KZ"/>
              </w:rPr>
            </w:pPr>
            <w:r>
              <w:rPr>
                <w:rFonts w:ascii="Times New Roman" w:hAnsi="Times New Roman" w:cs="Times New Roman"/>
                <w:b/>
                <w:sz w:val="24"/>
                <w:szCs w:val="24"/>
              </w:rPr>
              <w:t>Марка авто</w:t>
            </w:r>
            <w:r>
              <w:rPr>
                <w:rFonts w:ascii="Times New Roman" w:hAnsi="Times New Roman" w:cs="Times New Roman"/>
                <w:b/>
                <w:sz w:val="24"/>
                <w:szCs w:val="24"/>
                <w:lang w:val="kk-KZ"/>
              </w:rPr>
              <w:t>транспортного средства</w:t>
            </w:r>
          </w:p>
        </w:tc>
        <w:tc>
          <w:tcPr>
            <w:tcW w:w="2098" w:type="dxa"/>
            <w:vAlign w:val="center"/>
          </w:tcPr>
          <w:p w14:paraId="5672F416" w14:textId="77777777" w:rsidR="00AD1DEA" w:rsidRDefault="003C0988">
            <w:pPr>
              <w:spacing w:line="20" w:lineRule="atLeast"/>
              <w:jc w:val="center"/>
              <w:rPr>
                <w:rFonts w:ascii="Times New Roman" w:hAnsi="Times New Roman" w:cs="Times New Roman"/>
                <w:b/>
                <w:sz w:val="24"/>
                <w:szCs w:val="24"/>
              </w:rPr>
            </w:pPr>
            <w:r>
              <w:rPr>
                <w:rFonts w:ascii="Times New Roman" w:hAnsi="Times New Roman" w:cs="Times New Roman"/>
                <w:b/>
                <w:sz w:val="24"/>
                <w:szCs w:val="24"/>
              </w:rPr>
              <w:t>Год выпуска автотранспортного средства и гос. номер</w:t>
            </w:r>
          </w:p>
        </w:tc>
        <w:tc>
          <w:tcPr>
            <w:tcW w:w="4018" w:type="dxa"/>
            <w:vAlign w:val="center"/>
          </w:tcPr>
          <w:p w14:paraId="130ACF3B" w14:textId="77777777" w:rsidR="00AD1DEA" w:rsidRDefault="003C0988">
            <w:pPr>
              <w:spacing w:line="20" w:lineRule="atLeast"/>
              <w:jc w:val="center"/>
              <w:rPr>
                <w:rFonts w:ascii="Times New Roman" w:hAnsi="Times New Roman" w:cs="Times New Roman"/>
                <w:b/>
                <w:sz w:val="24"/>
                <w:szCs w:val="24"/>
              </w:rPr>
            </w:pPr>
            <w:r>
              <w:rPr>
                <w:rFonts w:ascii="Times New Roman" w:hAnsi="Times New Roman" w:cs="Times New Roman"/>
                <w:b/>
                <w:sz w:val="24"/>
                <w:szCs w:val="24"/>
              </w:rPr>
              <w:t>Количество прохождения технического осмотра автотранспортным средством</w:t>
            </w:r>
          </w:p>
        </w:tc>
      </w:tr>
      <w:tr w:rsidR="00AD1DEA" w14:paraId="2077F5A6" w14:textId="77777777">
        <w:trPr>
          <w:trHeight w:val="70"/>
        </w:trPr>
        <w:tc>
          <w:tcPr>
            <w:tcW w:w="526" w:type="dxa"/>
          </w:tcPr>
          <w:p w14:paraId="03080E3E" w14:textId="77777777" w:rsidR="00AD1DEA" w:rsidRDefault="00D12C98">
            <w:pPr>
              <w:spacing w:line="20" w:lineRule="atLeast"/>
              <w:jc w:val="center"/>
              <w:rPr>
                <w:rFonts w:ascii="Times New Roman" w:hAnsi="Times New Roman" w:cs="Times New Roman"/>
                <w:sz w:val="24"/>
                <w:szCs w:val="24"/>
              </w:rPr>
            </w:pPr>
            <w:bookmarkStart w:id="0" w:name="_Hlk243062505"/>
            <w:r>
              <w:rPr>
                <w:rFonts w:ascii="Times New Roman" w:hAnsi="Times New Roman" w:cs="Times New Roman"/>
                <w:sz w:val="24"/>
                <w:szCs w:val="24"/>
              </w:rPr>
              <w:t>1</w:t>
            </w:r>
          </w:p>
        </w:tc>
        <w:tc>
          <w:tcPr>
            <w:tcW w:w="2763" w:type="dxa"/>
          </w:tcPr>
          <w:p w14:paraId="6717235B" w14:textId="5D499542" w:rsidR="00D12C98" w:rsidRPr="0084512A" w:rsidRDefault="0084512A" w:rsidP="00D12C98">
            <w:pPr>
              <w:rPr>
                <w:rFonts w:ascii="Times New Roman" w:hAnsi="Times New Roman" w:cs="Times New Roman"/>
                <w:bCs/>
                <w:sz w:val="24"/>
                <w:szCs w:val="24"/>
                <w:lang w:val="en-US"/>
              </w:rPr>
            </w:pPr>
            <w:r>
              <w:rPr>
                <w:rFonts w:ascii="Times New Roman" w:hAnsi="Times New Roman" w:cs="Times New Roman"/>
                <w:bCs/>
                <w:sz w:val="24"/>
                <w:szCs w:val="24"/>
              </w:rPr>
              <w:t xml:space="preserve">Газ </w:t>
            </w:r>
            <w:r>
              <w:rPr>
                <w:rFonts w:ascii="Times New Roman" w:hAnsi="Times New Roman" w:cs="Times New Roman"/>
                <w:bCs/>
                <w:sz w:val="24"/>
                <w:szCs w:val="24"/>
                <w:lang w:val="en-US"/>
              </w:rPr>
              <w:t>A65R33</w:t>
            </w:r>
          </w:p>
          <w:p w14:paraId="7DB45B29" w14:textId="77777777" w:rsidR="00AD1DEA" w:rsidRPr="000239DB" w:rsidRDefault="00AD1DEA">
            <w:pPr>
              <w:spacing w:line="20" w:lineRule="atLeast"/>
              <w:rPr>
                <w:rFonts w:ascii="Times New Roman" w:hAnsi="Times New Roman" w:cs="Times New Roman"/>
                <w:sz w:val="24"/>
                <w:szCs w:val="24"/>
              </w:rPr>
            </w:pPr>
          </w:p>
        </w:tc>
        <w:tc>
          <w:tcPr>
            <w:tcW w:w="2098" w:type="dxa"/>
          </w:tcPr>
          <w:p w14:paraId="0B1A2377" w14:textId="6DA1337C" w:rsidR="00AD1DEA" w:rsidRPr="0084512A" w:rsidRDefault="0092637E" w:rsidP="00D12C98">
            <w:pPr>
              <w:jc w:val="center"/>
              <w:rPr>
                <w:rFonts w:ascii="Times New Roman" w:hAnsi="Times New Roman" w:cs="Times New Roman"/>
                <w:bCs/>
                <w:sz w:val="24"/>
                <w:szCs w:val="24"/>
                <w:lang w:val="en-US"/>
              </w:rPr>
            </w:pPr>
            <w:r>
              <w:rPr>
                <w:rFonts w:ascii="Times New Roman" w:hAnsi="Times New Roman" w:cs="Times New Roman"/>
                <w:bCs/>
                <w:sz w:val="24"/>
                <w:szCs w:val="24"/>
              </w:rPr>
              <w:t>202</w:t>
            </w:r>
            <w:r w:rsidR="0084512A">
              <w:rPr>
                <w:rFonts w:ascii="Times New Roman" w:hAnsi="Times New Roman" w:cs="Times New Roman"/>
                <w:bCs/>
                <w:sz w:val="24"/>
                <w:szCs w:val="24"/>
                <w:lang w:val="en-US"/>
              </w:rPr>
              <w:t>5</w:t>
            </w:r>
            <w:r w:rsidR="000239DB">
              <w:rPr>
                <w:rFonts w:ascii="Times New Roman" w:hAnsi="Times New Roman" w:cs="Times New Roman"/>
                <w:bCs/>
                <w:sz w:val="24"/>
                <w:szCs w:val="24"/>
              </w:rPr>
              <w:t xml:space="preserve"> год </w:t>
            </w:r>
            <w:r w:rsidR="0084512A">
              <w:rPr>
                <w:rFonts w:ascii="Times New Roman" w:hAnsi="Times New Roman" w:cs="Times New Roman"/>
                <w:bCs/>
                <w:sz w:val="24"/>
                <w:szCs w:val="24"/>
                <w:lang w:val="en-US"/>
              </w:rPr>
              <w:t>398BC</w:t>
            </w:r>
            <w:r w:rsidR="00D12C98" w:rsidRPr="000239DB">
              <w:rPr>
                <w:rFonts w:ascii="Times New Roman" w:hAnsi="Times New Roman" w:cs="Times New Roman"/>
                <w:bCs/>
                <w:sz w:val="24"/>
                <w:szCs w:val="24"/>
              </w:rPr>
              <w:t>1</w:t>
            </w:r>
            <w:r w:rsidR="0084512A">
              <w:rPr>
                <w:rFonts w:ascii="Times New Roman" w:hAnsi="Times New Roman" w:cs="Times New Roman"/>
                <w:bCs/>
                <w:sz w:val="24"/>
                <w:szCs w:val="24"/>
                <w:lang w:val="en-US"/>
              </w:rPr>
              <w:t>5</w:t>
            </w:r>
          </w:p>
        </w:tc>
        <w:tc>
          <w:tcPr>
            <w:tcW w:w="4018" w:type="dxa"/>
          </w:tcPr>
          <w:p w14:paraId="04CF518B" w14:textId="77777777" w:rsidR="000239DB" w:rsidRDefault="000239DB" w:rsidP="000239DB">
            <w:pPr>
              <w:spacing w:line="20" w:lineRule="atLeast"/>
              <w:jc w:val="center"/>
              <w:rPr>
                <w:rFonts w:ascii="Times New Roman" w:hAnsi="Times New Roman" w:cs="Times New Roman"/>
                <w:sz w:val="24"/>
                <w:szCs w:val="24"/>
              </w:rPr>
            </w:pPr>
            <w:r>
              <w:rPr>
                <w:rFonts w:ascii="Times New Roman" w:hAnsi="Times New Roman" w:cs="Times New Roman"/>
                <w:sz w:val="24"/>
                <w:szCs w:val="24"/>
              </w:rPr>
              <w:t>1</w:t>
            </w:r>
          </w:p>
        </w:tc>
      </w:tr>
      <w:bookmarkEnd w:id="0"/>
    </w:tbl>
    <w:p w14:paraId="096D3125" w14:textId="77777777" w:rsidR="00AD1DEA" w:rsidRDefault="00AD1DEA">
      <w:pPr>
        <w:spacing w:after="0" w:line="20" w:lineRule="atLeast"/>
        <w:rPr>
          <w:rFonts w:ascii="Times New Roman" w:hAnsi="Times New Roman" w:cs="Times New Roman"/>
          <w:b/>
          <w:sz w:val="24"/>
          <w:szCs w:val="24"/>
          <w:lang w:val="kk-KZ"/>
        </w:rPr>
      </w:pPr>
    </w:p>
    <w:p w14:paraId="3D030134" w14:textId="77777777" w:rsidR="0077210A" w:rsidRDefault="0077210A">
      <w:pPr>
        <w:spacing w:after="0" w:line="20" w:lineRule="atLeast"/>
        <w:rPr>
          <w:rFonts w:ascii="Times New Roman" w:hAnsi="Times New Roman" w:cs="Times New Roman"/>
          <w:b/>
          <w:sz w:val="24"/>
          <w:szCs w:val="24"/>
          <w:lang w:val="kk-KZ"/>
        </w:rPr>
      </w:pPr>
    </w:p>
    <w:p w14:paraId="3751FA8A" w14:textId="77777777" w:rsidR="00540B02" w:rsidRDefault="00540B02">
      <w:pPr>
        <w:spacing w:after="0" w:line="20" w:lineRule="atLeast"/>
        <w:rPr>
          <w:rFonts w:ascii="Times New Roman" w:hAnsi="Times New Roman" w:cs="Times New Roman"/>
          <w:b/>
          <w:sz w:val="24"/>
          <w:szCs w:val="24"/>
          <w:lang w:val="kk-KZ"/>
        </w:rPr>
      </w:pPr>
    </w:p>
    <w:p w14:paraId="5F054105" w14:textId="77777777" w:rsidR="00540B02" w:rsidRDefault="00540B02">
      <w:pPr>
        <w:spacing w:after="0" w:line="20" w:lineRule="atLeast"/>
        <w:rPr>
          <w:rFonts w:ascii="Times New Roman" w:hAnsi="Times New Roman" w:cs="Times New Roman"/>
          <w:b/>
          <w:sz w:val="24"/>
          <w:szCs w:val="24"/>
          <w:lang w:val="kk-KZ"/>
        </w:rPr>
      </w:pPr>
    </w:p>
    <w:p w14:paraId="679C4231" w14:textId="77777777" w:rsidR="00540B02" w:rsidRDefault="00540B02">
      <w:pPr>
        <w:spacing w:after="0" w:line="20" w:lineRule="atLeast"/>
        <w:rPr>
          <w:rFonts w:ascii="Times New Roman" w:hAnsi="Times New Roman" w:cs="Times New Roman"/>
          <w:b/>
          <w:sz w:val="24"/>
          <w:szCs w:val="24"/>
          <w:lang w:val="kk-KZ"/>
        </w:rPr>
      </w:pPr>
    </w:p>
    <w:p w14:paraId="70A448C9" w14:textId="77777777" w:rsidR="00540B02" w:rsidRDefault="00540B02">
      <w:pPr>
        <w:spacing w:after="0" w:line="20" w:lineRule="atLeast"/>
        <w:rPr>
          <w:rFonts w:ascii="Times New Roman" w:hAnsi="Times New Roman" w:cs="Times New Roman"/>
          <w:b/>
          <w:sz w:val="24"/>
          <w:szCs w:val="24"/>
          <w:lang w:val="kk-KZ"/>
        </w:rPr>
      </w:pPr>
    </w:p>
    <w:p w14:paraId="698931F1" w14:textId="77777777" w:rsidR="00540B02" w:rsidRDefault="00540B02">
      <w:pPr>
        <w:spacing w:after="0" w:line="20" w:lineRule="atLeast"/>
        <w:rPr>
          <w:rFonts w:ascii="Times New Roman" w:hAnsi="Times New Roman" w:cs="Times New Roman"/>
          <w:b/>
          <w:sz w:val="24"/>
          <w:szCs w:val="24"/>
          <w:lang w:val="kk-KZ"/>
        </w:rPr>
      </w:pPr>
    </w:p>
    <w:p w14:paraId="4F4DCC2F" w14:textId="77777777" w:rsidR="00540B02" w:rsidRDefault="00540B02">
      <w:pPr>
        <w:spacing w:after="0" w:line="20" w:lineRule="atLeast"/>
        <w:rPr>
          <w:rFonts w:ascii="Times New Roman" w:hAnsi="Times New Roman" w:cs="Times New Roman"/>
          <w:b/>
          <w:sz w:val="24"/>
          <w:szCs w:val="24"/>
          <w:lang w:val="kk-KZ"/>
        </w:rPr>
      </w:pPr>
    </w:p>
    <w:p w14:paraId="769EF48C" w14:textId="77777777" w:rsidR="00540B02" w:rsidRDefault="00540B02">
      <w:pPr>
        <w:spacing w:after="0" w:line="20" w:lineRule="atLeast"/>
        <w:rPr>
          <w:rFonts w:ascii="Times New Roman" w:hAnsi="Times New Roman" w:cs="Times New Roman"/>
          <w:b/>
          <w:sz w:val="24"/>
          <w:szCs w:val="24"/>
          <w:lang w:val="kk-KZ"/>
        </w:rPr>
      </w:pPr>
    </w:p>
    <w:p w14:paraId="4B189805" w14:textId="77777777" w:rsidR="00540B02" w:rsidRDefault="00540B02">
      <w:pPr>
        <w:spacing w:after="0" w:line="20" w:lineRule="atLeast"/>
        <w:rPr>
          <w:rFonts w:ascii="Times New Roman" w:hAnsi="Times New Roman" w:cs="Times New Roman"/>
          <w:b/>
          <w:sz w:val="24"/>
          <w:szCs w:val="24"/>
          <w:lang w:val="kk-KZ"/>
        </w:rPr>
      </w:pPr>
    </w:p>
    <w:p w14:paraId="098CC6B8" w14:textId="77777777" w:rsidR="00540B02" w:rsidRDefault="00540B02">
      <w:pPr>
        <w:spacing w:after="0" w:line="20" w:lineRule="atLeast"/>
        <w:rPr>
          <w:rFonts w:ascii="Times New Roman" w:hAnsi="Times New Roman" w:cs="Times New Roman"/>
          <w:b/>
          <w:sz w:val="24"/>
          <w:szCs w:val="24"/>
          <w:lang w:val="kk-KZ"/>
        </w:rPr>
      </w:pPr>
    </w:p>
    <w:p w14:paraId="78B03E95" w14:textId="77777777" w:rsidR="00540B02" w:rsidRDefault="00540B02">
      <w:pPr>
        <w:spacing w:after="0" w:line="20" w:lineRule="atLeast"/>
        <w:rPr>
          <w:rFonts w:ascii="Times New Roman" w:hAnsi="Times New Roman" w:cs="Times New Roman"/>
          <w:b/>
          <w:sz w:val="24"/>
          <w:szCs w:val="24"/>
          <w:lang w:val="kk-KZ"/>
        </w:rPr>
      </w:pPr>
    </w:p>
    <w:p w14:paraId="1C5DCDBF" w14:textId="77777777" w:rsidR="00540B02" w:rsidRDefault="00540B02">
      <w:pPr>
        <w:spacing w:after="0" w:line="20" w:lineRule="atLeast"/>
        <w:rPr>
          <w:rFonts w:ascii="Times New Roman" w:hAnsi="Times New Roman" w:cs="Times New Roman"/>
          <w:b/>
          <w:sz w:val="24"/>
          <w:szCs w:val="24"/>
          <w:lang w:val="kk-KZ"/>
        </w:rPr>
      </w:pPr>
    </w:p>
    <w:p w14:paraId="55AAD65A" w14:textId="77777777" w:rsidR="00540B02" w:rsidRDefault="00540B02">
      <w:pPr>
        <w:spacing w:after="0" w:line="20" w:lineRule="atLeast"/>
        <w:rPr>
          <w:rFonts w:ascii="Times New Roman" w:hAnsi="Times New Roman" w:cs="Times New Roman"/>
          <w:b/>
          <w:sz w:val="24"/>
          <w:szCs w:val="24"/>
          <w:lang w:val="kk-KZ"/>
        </w:rPr>
      </w:pPr>
    </w:p>
    <w:p w14:paraId="15EE1CDB" w14:textId="77777777" w:rsidR="00540B02" w:rsidRDefault="00540B02">
      <w:pPr>
        <w:spacing w:after="0" w:line="20" w:lineRule="atLeast"/>
        <w:rPr>
          <w:rFonts w:ascii="Times New Roman" w:hAnsi="Times New Roman" w:cs="Times New Roman"/>
          <w:b/>
          <w:sz w:val="24"/>
          <w:szCs w:val="24"/>
          <w:lang w:val="kk-KZ"/>
        </w:rPr>
      </w:pPr>
    </w:p>
    <w:p w14:paraId="6AD5AF15" w14:textId="653EE0C9" w:rsidR="00540B02" w:rsidRDefault="00540B02">
      <w:pPr>
        <w:spacing w:after="0" w:line="20" w:lineRule="atLeast"/>
        <w:rPr>
          <w:rFonts w:ascii="Times New Roman" w:hAnsi="Times New Roman" w:cs="Times New Roman"/>
          <w:b/>
          <w:sz w:val="24"/>
          <w:szCs w:val="24"/>
          <w:lang w:val="kk-KZ"/>
        </w:rPr>
      </w:pPr>
    </w:p>
    <w:p w14:paraId="384272C9" w14:textId="77777777" w:rsidR="0084512A" w:rsidRDefault="0084512A">
      <w:pPr>
        <w:spacing w:after="0" w:line="20" w:lineRule="atLeast"/>
        <w:rPr>
          <w:rFonts w:ascii="Times New Roman" w:hAnsi="Times New Roman" w:cs="Times New Roman"/>
          <w:b/>
          <w:sz w:val="24"/>
          <w:szCs w:val="24"/>
          <w:lang w:val="kk-KZ"/>
        </w:rPr>
      </w:pPr>
    </w:p>
    <w:p w14:paraId="22AABB4E" w14:textId="77777777" w:rsidR="00540B02" w:rsidRDefault="00540B02">
      <w:pPr>
        <w:spacing w:after="0" w:line="20" w:lineRule="atLeast"/>
        <w:rPr>
          <w:rFonts w:ascii="Times New Roman" w:hAnsi="Times New Roman" w:cs="Times New Roman"/>
          <w:b/>
          <w:sz w:val="24"/>
          <w:szCs w:val="24"/>
          <w:lang w:val="kk-KZ"/>
        </w:rPr>
      </w:pPr>
    </w:p>
    <w:p w14:paraId="0AE070C9" w14:textId="77777777" w:rsidR="00540B02" w:rsidRDefault="00540B02" w:rsidP="00540B02">
      <w:pPr>
        <w:spacing w:after="0" w:line="20" w:lineRule="atLeast"/>
        <w:rPr>
          <w:rFonts w:ascii="Times New Roman" w:hAnsi="Times New Roman" w:cs="Times New Roman"/>
          <w:b/>
          <w:sz w:val="28"/>
          <w:szCs w:val="28"/>
          <w:lang w:val="kk-KZ"/>
        </w:rPr>
      </w:pPr>
    </w:p>
    <w:p w14:paraId="5F539381" w14:textId="77777777" w:rsidR="004B3021" w:rsidRDefault="004B3021" w:rsidP="00540B02">
      <w:pPr>
        <w:spacing w:after="0" w:line="20" w:lineRule="atLeast"/>
        <w:rPr>
          <w:rFonts w:ascii="Times New Roman" w:hAnsi="Times New Roman" w:cs="Times New Roman"/>
          <w:b/>
          <w:sz w:val="28"/>
          <w:szCs w:val="28"/>
          <w:lang w:val="kk-KZ"/>
        </w:rPr>
      </w:pPr>
    </w:p>
    <w:p w14:paraId="244E9674" w14:textId="77777777" w:rsidR="004B3021" w:rsidRPr="007A1FEA" w:rsidRDefault="004B3021" w:rsidP="004B3021">
      <w:pPr>
        <w:spacing w:after="0" w:line="20" w:lineRule="atLeast"/>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202</w:t>
      </w:r>
      <w:r w:rsidRPr="004B3021">
        <w:rPr>
          <w:rFonts w:ascii="Times New Roman" w:hAnsi="Times New Roman" w:cs="Times New Roman"/>
          <w:b/>
          <w:sz w:val="28"/>
          <w:szCs w:val="28"/>
          <w:lang w:val="kk-KZ"/>
        </w:rPr>
        <w:t>6</w:t>
      </w:r>
      <w:r w:rsidRPr="007A1FEA">
        <w:rPr>
          <w:rFonts w:ascii="Times New Roman" w:hAnsi="Times New Roman" w:cs="Times New Roman"/>
          <w:b/>
          <w:sz w:val="28"/>
          <w:szCs w:val="28"/>
          <w:lang w:val="kk-KZ"/>
        </w:rPr>
        <w:t xml:space="preserve"> жылға арналған автокөлік құралдарын техникалық бақылау (қарау) жөніндегі техникалық ерекшелік</w:t>
      </w:r>
    </w:p>
    <w:p w14:paraId="75EEAAC4" w14:textId="77777777" w:rsidR="004B3021" w:rsidRDefault="004B3021" w:rsidP="00342C55">
      <w:pPr>
        <w:spacing w:after="0" w:line="20" w:lineRule="atLeast"/>
        <w:jc w:val="both"/>
        <w:rPr>
          <w:rFonts w:ascii="Times New Roman" w:hAnsi="Times New Roman" w:cs="Times New Roman"/>
          <w:sz w:val="28"/>
          <w:szCs w:val="28"/>
          <w:lang w:val="kk-KZ"/>
        </w:rPr>
      </w:pPr>
    </w:p>
    <w:p w14:paraId="601A1E1B" w14:textId="5235E88A" w:rsidR="00342C55" w:rsidRPr="00342C55" w:rsidRDefault="00342C55" w:rsidP="00342C55">
      <w:pPr>
        <w:spacing w:after="0" w:line="20" w:lineRule="atLeast"/>
        <w:jc w:val="both"/>
        <w:rPr>
          <w:rFonts w:ascii="Times New Roman" w:hAnsi="Times New Roman" w:cs="Times New Roman"/>
          <w:sz w:val="28"/>
          <w:szCs w:val="28"/>
          <w:lang w:val="kk-KZ"/>
        </w:rPr>
      </w:pPr>
      <w:r w:rsidRPr="00342C55">
        <w:rPr>
          <w:rFonts w:ascii="Times New Roman" w:hAnsi="Times New Roman" w:cs="Times New Roman"/>
          <w:sz w:val="28"/>
          <w:szCs w:val="28"/>
          <w:lang w:val="kk-KZ"/>
        </w:rPr>
        <w:t>Тапсырыс берушінің автокөлік құралдарының жұмыс уақытын және үздіксіз жұмысын ұтымды пайдалану мақсатында өнім берушінің техникалық бақылау станциясының орналасқан жері Тапсырыс берушінің орналасқан қаласы (</w:t>
      </w:r>
      <w:r w:rsidR="0084512A">
        <w:rPr>
          <w:rFonts w:ascii="Times New Roman" w:hAnsi="Times New Roman" w:cs="Times New Roman"/>
          <w:sz w:val="28"/>
          <w:szCs w:val="28"/>
          <w:lang w:val="kk-KZ"/>
        </w:rPr>
        <w:t xml:space="preserve">Петропавловск </w:t>
      </w:r>
      <w:r w:rsidRPr="00342C55">
        <w:rPr>
          <w:rFonts w:ascii="Times New Roman" w:hAnsi="Times New Roman" w:cs="Times New Roman"/>
          <w:sz w:val="28"/>
          <w:szCs w:val="28"/>
          <w:lang w:val="kk-KZ"/>
        </w:rPr>
        <w:t xml:space="preserve"> қаласы)шегінде болуға тиіс</w:t>
      </w:r>
    </w:p>
    <w:p w14:paraId="6501EA37" w14:textId="77777777" w:rsidR="00342C55" w:rsidRPr="00342C55" w:rsidRDefault="00342C55" w:rsidP="00342C55">
      <w:pPr>
        <w:spacing w:after="0" w:line="20" w:lineRule="atLeast"/>
        <w:jc w:val="both"/>
        <w:rPr>
          <w:rFonts w:ascii="Times New Roman" w:hAnsi="Times New Roman" w:cs="Times New Roman"/>
          <w:sz w:val="28"/>
          <w:szCs w:val="28"/>
          <w:lang w:val="kk-KZ"/>
        </w:rPr>
      </w:pPr>
      <w:r w:rsidRPr="00342C55">
        <w:rPr>
          <w:rFonts w:ascii="Times New Roman" w:hAnsi="Times New Roman" w:cs="Times New Roman"/>
          <w:sz w:val="28"/>
          <w:szCs w:val="28"/>
          <w:lang w:val="kk-KZ"/>
        </w:rPr>
        <w:t xml:space="preserve"> Автокөлік құралдарын техникалық байқау техникалық байқау операторларының стационарлық немесе мобильді желілерінде жүзеге асырылуға тиіс. Міндетті техникалық байқауды жүзеге асыру кезінде Қазақстан Республикасының Техникалық реттеу және өлшем бірлігін қамтамасыз ету саласындағы заңнамасының талаптарына сәйкес келетін Бақылау-диагностикалық жабдық қолданылуы тиіс.</w:t>
      </w:r>
    </w:p>
    <w:p w14:paraId="15833C37" w14:textId="77777777" w:rsidR="00342C55" w:rsidRPr="00342C55" w:rsidRDefault="00342C55" w:rsidP="00342C55">
      <w:pPr>
        <w:spacing w:after="0" w:line="20" w:lineRule="atLeast"/>
        <w:jc w:val="both"/>
        <w:rPr>
          <w:rFonts w:ascii="Times New Roman" w:hAnsi="Times New Roman" w:cs="Times New Roman"/>
          <w:sz w:val="28"/>
          <w:szCs w:val="28"/>
          <w:lang w:val="kk-KZ"/>
        </w:rPr>
      </w:pPr>
      <w:r w:rsidRPr="00342C55">
        <w:rPr>
          <w:rFonts w:ascii="Times New Roman" w:hAnsi="Times New Roman" w:cs="Times New Roman"/>
          <w:sz w:val="28"/>
          <w:szCs w:val="28"/>
          <w:lang w:val="kk-KZ"/>
        </w:rPr>
        <w:t>Техникалық байқаудан өту қорытындысы бойынша техникалық байқау операторы әрбір автокөлік құралына оның қолданылу мерзімі 1 жыл көрсетіле отырып, техникалық байқаудан өткені туралы куәлік береді.</w:t>
      </w:r>
    </w:p>
    <w:p w14:paraId="66A9C399" w14:textId="77777777" w:rsidR="00540B02" w:rsidRDefault="00342C55" w:rsidP="00342C55">
      <w:pPr>
        <w:spacing w:after="0" w:line="20" w:lineRule="atLeast"/>
        <w:jc w:val="both"/>
        <w:rPr>
          <w:rFonts w:ascii="Times New Roman" w:hAnsi="Times New Roman" w:cs="Times New Roman"/>
          <w:sz w:val="24"/>
          <w:szCs w:val="24"/>
          <w:lang w:val="kk-KZ"/>
        </w:rPr>
      </w:pPr>
      <w:r w:rsidRPr="00342C55">
        <w:rPr>
          <w:rFonts w:ascii="Times New Roman" w:hAnsi="Times New Roman" w:cs="Times New Roman"/>
          <w:sz w:val="28"/>
          <w:szCs w:val="28"/>
          <w:lang w:val="kk-KZ"/>
        </w:rPr>
        <w:t>Өнім беруші техникалық байқаудың нәтижелерін техникалық байқаудың бірыңғай ақпараттық жүйесіне енгізуге міндеттенеді.</w:t>
      </w:r>
    </w:p>
    <w:p w14:paraId="19C1B893" w14:textId="77777777" w:rsidR="007A1FEA" w:rsidRPr="00613765" w:rsidRDefault="007A1FEA" w:rsidP="00342C55">
      <w:pPr>
        <w:spacing w:after="0" w:line="20" w:lineRule="atLeast"/>
        <w:jc w:val="both"/>
        <w:rPr>
          <w:rFonts w:ascii="Times New Roman" w:hAnsi="Times New Roman" w:cs="Times New Roman"/>
          <w:sz w:val="24"/>
          <w:szCs w:val="24"/>
          <w:lang w:val="kk-KZ"/>
        </w:rPr>
      </w:pPr>
    </w:p>
    <w:p w14:paraId="37D299C6" w14:textId="77777777" w:rsidR="00540B02" w:rsidRPr="007A1FEA" w:rsidRDefault="00540B02" w:rsidP="007A1FEA">
      <w:pPr>
        <w:spacing w:after="0" w:line="20" w:lineRule="atLeast"/>
        <w:jc w:val="center"/>
        <w:rPr>
          <w:rFonts w:ascii="Times New Roman" w:hAnsi="Times New Roman" w:cs="Times New Roman"/>
          <w:b/>
          <w:sz w:val="28"/>
          <w:szCs w:val="28"/>
          <w:lang w:val="kk-KZ"/>
        </w:rPr>
      </w:pPr>
      <w:r w:rsidRPr="007A1FEA">
        <w:rPr>
          <w:rFonts w:ascii="Times New Roman" w:hAnsi="Times New Roman" w:cs="Times New Roman"/>
          <w:b/>
          <w:sz w:val="28"/>
          <w:szCs w:val="28"/>
          <w:lang w:val="kk-KZ"/>
        </w:rPr>
        <w:t>Техникалық тексеруге арналған автокөлік құралдарының тізімі</w:t>
      </w:r>
    </w:p>
    <w:tbl>
      <w:tblPr>
        <w:tblStyle w:val="af3"/>
        <w:tblW w:w="9405" w:type="dxa"/>
        <w:tblInd w:w="108" w:type="dxa"/>
        <w:tblLayout w:type="fixed"/>
        <w:tblLook w:val="04A0" w:firstRow="1" w:lastRow="0" w:firstColumn="1" w:lastColumn="0" w:noHBand="0" w:noVBand="1"/>
      </w:tblPr>
      <w:tblGrid>
        <w:gridCol w:w="526"/>
        <w:gridCol w:w="2763"/>
        <w:gridCol w:w="2410"/>
        <w:gridCol w:w="3706"/>
      </w:tblGrid>
      <w:tr w:rsidR="00613765" w14:paraId="29D936B3" w14:textId="77777777" w:rsidTr="007A1FEA">
        <w:trPr>
          <w:trHeight w:val="200"/>
        </w:trPr>
        <w:tc>
          <w:tcPr>
            <w:tcW w:w="526" w:type="dxa"/>
            <w:vAlign w:val="center"/>
          </w:tcPr>
          <w:p w14:paraId="25620784" w14:textId="77777777" w:rsidR="00613765" w:rsidRDefault="00613765" w:rsidP="00773650">
            <w:pPr>
              <w:spacing w:line="20" w:lineRule="atLeast"/>
              <w:rPr>
                <w:rFonts w:ascii="Times New Roman" w:hAnsi="Times New Roman" w:cs="Times New Roman"/>
                <w:b/>
                <w:sz w:val="24"/>
                <w:szCs w:val="24"/>
              </w:rPr>
            </w:pPr>
            <w:r>
              <w:rPr>
                <w:rFonts w:ascii="Times New Roman" w:hAnsi="Times New Roman" w:cs="Times New Roman"/>
                <w:b/>
                <w:sz w:val="24"/>
                <w:szCs w:val="24"/>
              </w:rPr>
              <w:t>№</w:t>
            </w:r>
          </w:p>
        </w:tc>
        <w:tc>
          <w:tcPr>
            <w:tcW w:w="2763" w:type="dxa"/>
            <w:vAlign w:val="center"/>
          </w:tcPr>
          <w:p w14:paraId="3CC70A7A" w14:textId="77777777" w:rsidR="00613765" w:rsidRDefault="007A1FEA" w:rsidP="00773650">
            <w:pPr>
              <w:spacing w:line="20" w:lineRule="atLeast"/>
              <w:jc w:val="center"/>
              <w:rPr>
                <w:rFonts w:ascii="Times New Roman" w:hAnsi="Times New Roman" w:cs="Times New Roman"/>
                <w:b/>
                <w:sz w:val="24"/>
                <w:szCs w:val="24"/>
                <w:lang w:val="kk-KZ"/>
              </w:rPr>
            </w:pPr>
            <w:proofErr w:type="spellStart"/>
            <w:r w:rsidRPr="007A1FEA">
              <w:rPr>
                <w:rFonts w:ascii="Times New Roman" w:hAnsi="Times New Roman" w:cs="Times New Roman"/>
                <w:b/>
                <w:sz w:val="24"/>
                <w:szCs w:val="24"/>
              </w:rPr>
              <w:t>Автокөлік</w:t>
            </w:r>
            <w:proofErr w:type="spellEnd"/>
            <w:r w:rsidRPr="007A1FEA">
              <w:rPr>
                <w:rFonts w:ascii="Times New Roman" w:hAnsi="Times New Roman" w:cs="Times New Roman"/>
                <w:b/>
                <w:sz w:val="24"/>
                <w:szCs w:val="24"/>
              </w:rPr>
              <w:t xml:space="preserve"> </w:t>
            </w:r>
            <w:proofErr w:type="spellStart"/>
            <w:r w:rsidRPr="007A1FEA">
              <w:rPr>
                <w:rFonts w:ascii="Times New Roman" w:hAnsi="Times New Roman" w:cs="Times New Roman"/>
                <w:b/>
                <w:sz w:val="24"/>
                <w:szCs w:val="24"/>
              </w:rPr>
              <w:t>құралының</w:t>
            </w:r>
            <w:proofErr w:type="spellEnd"/>
            <w:r w:rsidRPr="007A1FEA">
              <w:rPr>
                <w:rFonts w:ascii="Times New Roman" w:hAnsi="Times New Roman" w:cs="Times New Roman"/>
                <w:b/>
                <w:sz w:val="24"/>
                <w:szCs w:val="24"/>
              </w:rPr>
              <w:t xml:space="preserve"> </w:t>
            </w:r>
            <w:proofErr w:type="spellStart"/>
            <w:r w:rsidRPr="007A1FEA">
              <w:rPr>
                <w:rFonts w:ascii="Times New Roman" w:hAnsi="Times New Roman" w:cs="Times New Roman"/>
                <w:b/>
                <w:sz w:val="24"/>
                <w:szCs w:val="24"/>
              </w:rPr>
              <w:t>маркасы</w:t>
            </w:r>
            <w:proofErr w:type="spellEnd"/>
          </w:p>
        </w:tc>
        <w:tc>
          <w:tcPr>
            <w:tcW w:w="2410" w:type="dxa"/>
            <w:vAlign w:val="center"/>
          </w:tcPr>
          <w:p w14:paraId="3AE9B4A6" w14:textId="77777777" w:rsidR="00613765" w:rsidRPr="007A1FEA" w:rsidRDefault="007A1FEA" w:rsidP="00773650">
            <w:pPr>
              <w:spacing w:line="20" w:lineRule="atLeast"/>
              <w:jc w:val="center"/>
              <w:rPr>
                <w:rFonts w:ascii="Times New Roman" w:hAnsi="Times New Roman" w:cs="Times New Roman"/>
                <w:b/>
                <w:sz w:val="24"/>
                <w:szCs w:val="24"/>
                <w:lang w:val="kk-KZ"/>
              </w:rPr>
            </w:pPr>
            <w:r w:rsidRPr="007A1FEA">
              <w:rPr>
                <w:rFonts w:ascii="Times New Roman" w:hAnsi="Times New Roman" w:cs="Times New Roman"/>
                <w:b/>
                <w:sz w:val="24"/>
                <w:szCs w:val="24"/>
                <w:lang w:val="kk-KZ"/>
              </w:rPr>
              <w:t>Автокөлік құралының шығарылған жылы және мемлекеттік нөмірі</w:t>
            </w:r>
          </w:p>
        </w:tc>
        <w:tc>
          <w:tcPr>
            <w:tcW w:w="3706" w:type="dxa"/>
            <w:vAlign w:val="center"/>
          </w:tcPr>
          <w:p w14:paraId="32C42557" w14:textId="77777777" w:rsidR="00613765" w:rsidRDefault="007A1FEA" w:rsidP="00773650">
            <w:pPr>
              <w:spacing w:line="20" w:lineRule="atLeast"/>
              <w:jc w:val="center"/>
              <w:rPr>
                <w:rFonts w:ascii="Times New Roman" w:hAnsi="Times New Roman" w:cs="Times New Roman"/>
                <w:b/>
                <w:sz w:val="24"/>
                <w:szCs w:val="24"/>
              </w:rPr>
            </w:pPr>
            <w:proofErr w:type="spellStart"/>
            <w:r w:rsidRPr="007A1FEA">
              <w:rPr>
                <w:rFonts w:ascii="Times New Roman" w:hAnsi="Times New Roman" w:cs="Times New Roman"/>
                <w:b/>
                <w:sz w:val="24"/>
                <w:szCs w:val="24"/>
              </w:rPr>
              <w:t>Автокөлік</w:t>
            </w:r>
            <w:proofErr w:type="spellEnd"/>
            <w:r w:rsidRPr="007A1FEA">
              <w:rPr>
                <w:rFonts w:ascii="Times New Roman" w:hAnsi="Times New Roman" w:cs="Times New Roman"/>
                <w:b/>
                <w:sz w:val="24"/>
                <w:szCs w:val="24"/>
              </w:rPr>
              <w:t xml:space="preserve"> </w:t>
            </w:r>
            <w:proofErr w:type="spellStart"/>
            <w:r w:rsidRPr="007A1FEA">
              <w:rPr>
                <w:rFonts w:ascii="Times New Roman" w:hAnsi="Times New Roman" w:cs="Times New Roman"/>
                <w:b/>
                <w:sz w:val="24"/>
                <w:szCs w:val="24"/>
              </w:rPr>
              <w:t>құралымен</w:t>
            </w:r>
            <w:proofErr w:type="spellEnd"/>
            <w:r w:rsidRPr="007A1FEA">
              <w:rPr>
                <w:rFonts w:ascii="Times New Roman" w:hAnsi="Times New Roman" w:cs="Times New Roman"/>
                <w:b/>
                <w:sz w:val="24"/>
                <w:szCs w:val="24"/>
              </w:rPr>
              <w:t xml:space="preserve"> </w:t>
            </w:r>
            <w:proofErr w:type="spellStart"/>
            <w:r w:rsidRPr="007A1FEA">
              <w:rPr>
                <w:rFonts w:ascii="Times New Roman" w:hAnsi="Times New Roman" w:cs="Times New Roman"/>
                <w:b/>
                <w:sz w:val="24"/>
                <w:szCs w:val="24"/>
              </w:rPr>
              <w:t>техникалық</w:t>
            </w:r>
            <w:proofErr w:type="spellEnd"/>
            <w:r w:rsidRPr="007A1FEA">
              <w:rPr>
                <w:rFonts w:ascii="Times New Roman" w:hAnsi="Times New Roman" w:cs="Times New Roman"/>
                <w:b/>
                <w:sz w:val="24"/>
                <w:szCs w:val="24"/>
              </w:rPr>
              <w:t xml:space="preserve"> </w:t>
            </w:r>
            <w:proofErr w:type="spellStart"/>
            <w:r w:rsidRPr="007A1FEA">
              <w:rPr>
                <w:rFonts w:ascii="Times New Roman" w:hAnsi="Times New Roman" w:cs="Times New Roman"/>
                <w:b/>
                <w:sz w:val="24"/>
                <w:szCs w:val="24"/>
              </w:rPr>
              <w:t>байқаудан</w:t>
            </w:r>
            <w:proofErr w:type="spellEnd"/>
            <w:r w:rsidRPr="007A1FEA">
              <w:rPr>
                <w:rFonts w:ascii="Times New Roman" w:hAnsi="Times New Roman" w:cs="Times New Roman"/>
                <w:b/>
                <w:sz w:val="24"/>
                <w:szCs w:val="24"/>
              </w:rPr>
              <w:t xml:space="preserve"> </w:t>
            </w:r>
            <w:proofErr w:type="spellStart"/>
            <w:r w:rsidRPr="007A1FEA">
              <w:rPr>
                <w:rFonts w:ascii="Times New Roman" w:hAnsi="Times New Roman" w:cs="Times New Roman"/>
                <w:b/>
                <w:sz w:val="24"/>
                <w:szCs w:val="24"/>
              </w:rPr>
              <w:t>өту</w:t>
            </w:r>
            <w:proofErr w:type="spellEnd"/>
            <w:r w:rsidRPr="007A1FEA">
              <w:rPr>
                <w:rFonts w:ascii="Times New Roman" w:hAnsi="Times New Roman" w:cs="Times New Roman"/>
                <w:b/>
                <w:sz w:val="24"/>
                <w:szCs w:val="24"/>
              </w:rPr>
              <w:t xml:space="preserve"> саны</w:t>
            </w:r>
          </w:p>
        </w:tc>
      </w:tr>
      <w:tr w:rsidR="00613765" w14:paraId="2EB4EA23" w14:textId="77777777" w:rsidTr="007A1FEA">
        <w:trPr>
          <w:trHeight w:val="70"/>
        </w:trPr>
        <w:tc>
          <w:tcPr>
            <w:tcW w:w="526" w:type="dxa"/>
          </w:tcPr>
          <w:p w14:paraId="0D143E6F" w14:textId="77777777" w:rsidR="00613765" w:rsidRDefault="00613765" w:rsidP="00773650">
            <w:pPr>
              <w:spacing w:line="20" w:lineRule="atLeast"/>
              <w:jc w:val="center"/>
              <w:rPr>
                <w:rFonts w:ascii="Times New Roman" w:hAnsi="Times New Roman" w:cs="Times New Roman"/>
                <w:sz w:val="24"/>
                <w:szCs w:val="24"/>
              </w:rPr>
            </w:pPr>
            <w:r>
              <w:rPr>
                <w:rFonts w:ascii="Times New Roman" w:hAnsi="Times New Roman" w:cs="Times New Roman"/>
                <w:sz w:val="24"/>
                <w:szCs w:val="24"/>
              </w:rPr>
              <w:t>1</w:t>
            </w:r>
          </w:p>
        </w:tc>
        <w:tc>
          <w:tcPr>
            <w:tcW w:w="2763" w:type="dxa"/>
          </w:tcPr>
          <w:p w14:paraId="6D2C374F" w14:textId="77777777" w:rsidR="0084512A" w:rsidRPr="0084512A" w:rsidRDefault="0084512A" w:rsidP="0084512A">
            <w:pPr>
              <w:rPr>
                <w:rFonts w:ascii="Times New Roman" w:hAnsi="Times New Roman" w:cs="Times New Roman"/>
                <w:bCs/>
                <w:sz w:val="24"/>
                <w:szCs w:val="24"/>
              </w:rPr>
            </w:pPr>
            <w:r w:rsidRPr="0084512A">
              <w:rPr>
                <w:rFonts w:ascii="Times New Roman" w:hAnsi="Times New Roman" w:cs="Times New Roman"/>
                <w:bCs/>
                <w:sz w:val="24"/>
                <w:szCs w:val="24"/>
              </w:rPr>
              <w:t>Газ A65R33</w:t>
            </w:r>
          </w:p>
          <w:p w14:paraId="46029154" w14:textId="77777777" w:rsidR="00613765" w:rsidRPr="000239DB" w:rsidRDefault="00613765" w:rsidP="00773650">
            <w:pPr>
              <w:spacing w:line="20" w:lineRule="atLeast"/>
              <w:rPr>
                <w:rFonts w:ascii="Times New Roman" w:hAnsi="Times New Roman" w:cs="Times New Roman"/>
                <w:sz w:val="24"/>
                <w:szCs w:val="24"/>
              </w:rPr>
            </w:pPr>
          </w:p>
        </w:tc>
        <w:tc>
          <w:tcPr>
            <w:tcW w:w="2410" w:type="dxa"/>
          </w:tcPr>
          <w:p w14:paraId="6B8E2046" w14:textId="000E5A79" w:rsidR="00613765" w:rsidRPr="000239DB" w:rsidRDefault="0084512A" w:rsidP="0092637E">
            <w:pPr>
              <w:jc w:val="center"/>
              <w:rPr>
                <w:rFonts w:ascii="Times New Roman" w:hAnsi="Times New Roman" w:cs="Times New Roman"/>
                <w:bCs/>
                <w:sz w:val="24"/>
                <w:szCs w:val="24"/>
              </w:rPr>
            </w:pPr>
            <w:r w:rsidRPr="0084512A">
              <w:rPr>
                <w:rFonts w:ascii="Times New Roman" w:hAnsi="Times New Roman" w:cs="Times New Roman"/>
                <w:bCs/>
                <w:sz w:val="24"/>
                <w:szCs w:val="24"/>
              </w:rPr>
              <w:t>2025 год 398BC15</w:t>
            </w:r>
          </w:p>
        </w:tc>
        <w:tc>
          <w:tcPr>
            <w:tcW w:w="3706" w:type="dxa"/>
          </w:tcPr>
          <w:p w14:paraId="467918B0" w14:textId="77777777" w:rsidR="00613765" w:rsidRDefault="00613765" w:rsidP="00773650">
            <w:pPr>
              <w:spacing w:line="20" w:lineRule="atLeast"/>
              <w:jc w:val="center"/>
              <w:rPr>
                <w:rFonts w:ascii="Times New Roman" w:hAnsi="Times New Roman" w:cs="Times New Roman"/>
                <w:sz w:val="24"/>
                <w:szCs w:val="24"/>
              </w:rPr>
            </w:pPr>
            <w:r>
              <w:rPr>
                <w:rFonts w:ascii="Times New Roman" w:hAnsi="Times New Roman" w:cs="Times New Roman"/>
                <w:sz w:val="24"/>
                <w:szCs w:val="24"/>
              </w:rPr>
              <w:t>1</w:t>
            </w:r>
          </w:p>
        </w:tc>
      </w:tr>
    </w:tbl>
    <w:p w14:paraId="6992AD38" w14:textId="77777777" w:rsidR="00613765" w:rsidRPr="00613765" w:rsidRDefault="00613765" w:rsidP="00540B02">
      <w:pPr>
        <w:spacing w:after="0" w:line="20" w:lineRule="atLeast"/>
        <w:rPr>
          <w:rFonts w:ascii="Times New Roman" w:hAnsi="Times New Roman" w:cs="Times New Roman"/>
          <w:sz w:val="24"/>
          <w:szCs w:val="24"/>
          <w:lang w:val="kk-KZ"/>
        </w:rPr>
      </w:pPr>
    </w:p>
    <w:sectPr w:rsidR="00613765" w:rsidRPr="0061376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FBD4A" w14:textId="77777777" w:rsidR="00C302DD" w:rsidRDefault="00C302DD">
      <w:pPr>
        <w:spacing w:after="0" w:line="240" w:lineRule="auto"/>
      </w:pPr>
      <w:r>
        <w:separator/>
      </w:r>
    </w:p>
  </w:endnote>
  <w:endnote w:type="continuationSeparator" w:id="0">
    <w:p w14:paraId="214AC4CC" w14:textId="77777777" w:rsidR="00C302DD" w:rsidRDefault="00C30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9A59F" w14:textId="77777777" w:rsidR="00C302DD" w:rsidRDefault="00C302DD">
      <w:pPr>
        <w:spacing w:after="0" w:line="240" w:lineRule="auto"/>
      </w:pPr>
      <w:r>
        <w:separator/>
      </w:r>
    </w:p>
  </w:footnote>
  <w:footnote w:type="continuationSeparator" w:id="0">
    <w:p w14:paraId="38E04BAE" w14:textId="77777777" w:rsidR="00C302DD" w:rsidRDefault="00C302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23CB3"/>
    <w:multiLevelType w:val="hybridMultilevel"/>
    <w:tmpl w:val="CF44111A"/>
    <w:lvl w:ilvl="0" w:tplc="758E271C">
      <w:start w:val="1"/>
      <w:numFmt w:val="decimal"/>
      <w:lvlText w:val="%1."/>
      <w:lvlJc w:val="left"/>
      <w:pPr>
        <w:ind w:left="375" w:hanging="375"/>
      </w:pPr>
      <w:rPr>
        <w:rFonts w:ascii="Times New Roman" w:eastAsia="Calibri" w:hAnsi="Times New Roman" w:cs="Times New Roman"/>
      </w:rPr>
    </w:lvl>
    <w:lvl w:ilvl="1" w:tplc="A606DE98">
      <w:start w:val="1"/>
      <w:numFmt w:val="lowerLetter"/>
      <w:lvlText w:val="%2."/>
      <w:lvlJc w:val="left"/>
      <w:pPr>
        <w:ind w:left="1440" w:hanging="360"/>
      </w:pPr>
    </w:lvl>
    <w:lvl w:ilvl="2" w:tplc="0B7632BE">
      <w:start w:val="1"/>
      <w:numFmt w:val="lowerRoman"/>
      <w:lvlText w:val="%3."/>
      <w:lvlJc w:val="right"/>
      <w:pPr>
        <w:ind w:left="2160" w:hanging="180"/>
      </w:pPr>
    </w:lvl>
    <w:lvl w:ilvl="3" w:tplc="184C9CF6">
      <w:start w:val="1"/>
      <w:numFmt w:val="decimal"/>
      <w:lvlText w:val="%4."/>
      <w:lvlJc w:val="left"/>
      <w:pPr>
        <w:ind w:left="2880" w:hanging="360"/>
      </w:pPr>
    </w:lvl>
    <w:lvl w:ilvl="4" w:tplc="17742104">
      <w:start w:val="1"/>
      <w:numFmt w:val="lowerLetter"/>
      <w:lvlText w:val="%5."/>
      <w:lvlJc w:val="left"/>
      <w:pPr>
        <w:ind w:left="3600" w:hanging="360"/>
      </w:pPr>
    </w:lvl>
    <w:lvl w:ilvl="5" w:tplc="09D8E35A">
      <w:start w:val="1"/>
      <w:numFmt w:val="lowerRoman"/>
      <w:lvlText w:val="%6."/>
      <w:lvlJc w:val="right"/>
      <w:pPr>
        <w:ind w:left="4320" w:hanging="180"/>
      </w:pPr>
    </w:lvl>
    <w:lvl w:ilvl="6" w:tplc="7CFEA28C">
      <w:start w:val="1"/>
      <w:numFmt w:val="decimal"/>
      <w:lvlText w:val="%7."/>
      <w:lvlJc w:val="left"/>
      <w:pPr>
        <w:ind w:left="5040" w:hanging="360"/>
      </w:pPr>
    </w:lvl>
    <w:lvl w:ilvl="7" w:tplc="82A68A70">
      <w:start w:val="1"/>
      <w:numFmt w:val="lowerLetter"/>
      <w:lvlText w:val="%8."/>
      <w:lvlJc w:val="left"/>
      <w:pPr>
        <w:ind w:left="5760" w:hanging="360"/>
      </w:pPr>
    </w:lvl>
    <w:lvl w:ilvl="8" w:tplc="5546BA0A">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DEA"/>
    <w:rsid w:val="000239DB"/>
    <w:rsid w:val="001A25A8"/>
    <w:rsid w:val="00342C55"/>
    <w:rsid w:val="003967D5"/>
    <w:rsid w:val="003C0988"/>
    <w:rsid w:val="004463D1"/>
    <w:rsid w:val="004B3021"/>
    <w:rsid w:val="00540B02"/>
    <w:rsid w:val="00605067"/>
    <w:rsid w:val="00613765"/>
    <w:rsid w:val="006309C0"/>
    <w:rsid w:val="006B2566"/>
    <w:rsid w:val="00711C77"/>
    <w:rsid w:val="0077210A"/>
    <w:rsid w:val="007A1FEA"/>
    <w:rsid w:val="0084512A"/>
    <w:rsid w:val="0086288D"/>
    <w:rsid w:val="008802D6"/>
    <w:rsid w:val="008D7A2D"/>
    <w:rsid w:val="0092637E"/>
    <w:rsid w:val="00937599"/>
    <w:rsid w:val="00A92ACF"/>
    <w:rsid w:val="00AD1DEA"/>
    <w:rsid w:val="00C302DD"/>
    <w:rsid w:val="00C3512D"/>
    <w:rsid w:val="00CE3106"/>
    <w:rsid w:val="00D12C98"/>
    <w:rsid w:val="00D64EC5"/>
    <w:rsid w:val="00D97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ED796"/>
  <w15:docId w15:val="{7B6ED32D-AA76-43A0-B8D6-7261D2462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hemeFill="accent1" w:themeFillTint="32"/>
      </w:tcPr>
    </w:tblStylePr>
    <w:tblStylePr w:type="band1Horz">
      <w:rPr>
        <w:rFonts w:ascii="Arial" w:hAnsi="Arial"/>
        <w:color w:val="404040"/>
        <w:sz w:val="22"/>
      </w:rPr>
      <w:tblPr/>
      <w:tcPr>
        <w:shd w:val="clear" w:color="FFFFFF"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5F1" w:themeFill="accent1" w:themeFillTint="34"/>
    </w:tblPr>
    <w:tblStylePr w:type="firstRow">
      <w:rPr>
        <w:rFonts w:ascii="Arial" w:hAnsi="Arial"/>
        <w:b/>
        <w:color w:val="FFFFFF"/>
        <w:sz w:val="22"/>
      </w:rPr>
      <w:tblPr/>
      <w:tcPr>
        <w:shd w:val="clear" w:color="FFFFFF" w:fill="4F81BD" w:themeFill="accent1"/>
      </w:tcPr>
    </w:tblStylePr>
    <w:tblStylePr w:type="lastRow">
      <w:rPr>
        <w:rFonts w:ascii="Arial" w:hAnsi="Arial"/>
        <w:b/>
        <w:color w:val="FFFFFF"/>
        <w:sz w:val="22"/>
      </w:rPr>
      <w:tblPr/>
      <w:tcPr>
        <w:tcBorders>
          <w:top w:val="single" w:sz="4" w:space="0" w:color="FFFFFF" w:themeColor="light1"/>
        </w:tcBorders>
        <w:shd w:val="clear" w:color="FFFFFF" w:fill="4F81BD" w:themeFill="accent1"/>
      </w:tcPr>
    </w:tblStylePr>
    <w:tblStylePr w:type="firstCol">
      <w:rPr>
        <w:rFonts w:ascii="Arial" w:hAnsi="Arial"/>
        <w:b/>
        <w:color w:val="FFFFFF"/>
        <w:sz w:val="22"/>
      </w:rPr>
      <w:tblPr/>
      <w:tcPr>
        <w:shd w:val="clear" w:color="FFFFFF" w:fill="4F81BD" w:themeFill="accent1"/>
      </w:tcPr>
    </w:tblStylePr>
    <w:tblStylePr w:type="lastCol">
      <w:rPr>
        <w:rFonts w:ascii="Arial" w:hAnsi="Arial"/>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hemeFill="accent2" w:themeFillTint="32"/>
    </w:tblPr>
    <w:tblStylePr w:type="firstRow">
      <w:rPr>
        <w:rFonts w:ascii="Arial" w:hAnsi="Arial"/>
        <w:b/>
        <w:color w:val="FFFFFF"/>
        <w:sz w:val="22"/>
      </w:rPr>
      <w:tblPr/>
      <w:tcPr>
        <w:shd w:val="clear" w:color="FFFFFF" w:fill="C0504D" w:themeFill="accent2"/>
      </w:tcPr>
    </w:tblStylePr>
    <w:tblStylePr w:type="lastRow">
      <w:rPr>
        <w:rFonts w:ascii="Arial" w:hAnsi="Arial"/>
        <w:b/>
        <w:color w:val="FFFFFF"/>
        <w:sz w:val="22"/>
      </w:rPr>
      <w:tblPr/>
      <w:tcPr>
        <w:tcBorders>
          <w:top w:val="single" w:sz="4" w:space="0" w:color="FFFFFF" w:themeColor="light1"/>
        </w:tcBorders>
        <w:shd w:val="clear" w:color="FFFFFF" w:fill="C0504D" w:themeFill="accent2"/>
      </w:tcPr>
    </w:tblStylePr>
    <w:tblStylePr w:type="firstCol">
      <w:rPr>
        <w:rFonts w:ascii="Arial" w:hAnsi="Arial"/>
        <w:b/>
        <w:color w:val="FFFFFF"/>
        <w:sz w:val="22"/>
      </w:rPr>
      <w:tblPr/>
      <w:tcPr>
        <w:shd w:val="clear" w:color="FFFFFF" w:fill="C0504D" w:themeFill="accent2"/>
      </w:tcPr>
    </w:tblStylePr>
    <w:tblStylePr w:type="lastCol">
      <w:rPr>
        <w:rFonts w:ascii="Arial" w:hAnsi="Arial"/>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hemeFill="accent3" w:themeFillTint="34"/>
    </w:tblPr>
    <w:tblStylePr w:type="firstRow">
      <w:rPr>
        <w:rFonts w:ascii="Arial" w:hAnsi="Arial"/>
        <w:b/>
        <w:color w:val="FFFFFF"/>
        <w:sz w:val="22"/>
      </w:rPr>
      <w:tblPr/>
      <w:tcPr>
        <w:shd w:val="clear" w:color="FFFFFF" w:fill="9BBB59" w:themeFill="accent3"/>
      </w:tcPr>
    </w:tblStylePr>
    <w:tblStylePr w:type="lastRow">
      <w:rPr>
        <w:rFonts w:ascii="Arial" w:hAnsi="Arial"/>
        <w:b/>
        <w:color w:val="FFFFFF"/>
        <w:sz w:val="22"/>
      </w:rPr>
      <w:tblPr/>
      <w:tcPr>
        <w:tcBorders>
          <w:top w:val="single" w:sz="4" w:space="0" w:color="FFFFFF" w:themeColor="light1"/>
        </w:tcBorders>
        <w:shd w:val="clear" w:color="FFFFFF" w:fill="9BBB59" w:themeFill="accent3"/>
      </w:tcPr>
    </w:tblStylePr>
    <w:tblStylePr w:type="firstCol">
      <w:rPr>
        <w:rFonts w:ascii="Arial" w:hAnsi="Arial"/>
        <w:b/>
        <w:color w:val="FFFFFF"/>
        <w:sz w:val="22"/>
      </w:rPr>
      <w:tblPr/>
      <w:tcPr>
        <w:shd w:val="clear" w:color="FFFFFF" w:fill="9BBB59" w:themeFill="accent3"/>
      </w:tcPr>
    </w:tblStylePr>
    <w:tblStylePr w:type="lastCol">
      <w:rPr>
        <w:rFonts w:ascii="Arial" w:hAnsi="Arial"/>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5DFEC" w:themeFill="accent4" w:themeFillTint="34"/>
    </w:tblPr>
    <w:tblStylePr w:type="firstRow">
      <w:rPr>
        <w:rFonts w:ascii="Arial" w:hAnsi="Arial"/>
        <w:b/>
        <w:color w:val="FFFFFF"/>
        <w:sz w:val="22"/>
      </w:rPr>
      <w:tblPr/>
      <w:tcPr>
        <w:shd w:val="clear" w:color="FFFFFF" w:fill="8064A2" w:themeFill="accent4"/>
      </w:tcPr>
    </w:tblStylePr>
    <w:tblStylePr w:type="lastRow">
      <w:rPr>
        <w:rFonts w:ascii="Arial" w:hAnsi="Arial"/>
        <w:b/>
        <w:color w:val="FFFFFF"/>
        <w:sz w:val="22"/>
      </w:rPr>
      <w:tblPr/>
      <w:tcPr>
        <w:tcBorders>
          <w:top w:val="single" w:sz="4" w:space="0" w:color="FFFFFF" w:themeColor="light1"/>
        </w:tcBorders>
        <w:shd w:val="clear" w:color="FFFFFF" w:fill="8064A2" w:themeFill="accent4"/>
      </w:tcPr>
    </w:tblStylePr>
    <w:tblStylePr w:type="firstCol">
      <w:rPr>
        <w:rFonts w:ascii="Arial" w:hAnsi="Arial"/>
        <w:b/>
        <w:color w:val="FFFFFF"/>
        <w:sz w:val="22"/>
      </w:rPr>
      <w:tblPr/>
      <w:tcPr>
        <w:shd w:val="clear" w:color="FFFFFF" w:fill="8064A2" w:themeFill="accent4"/>
      </w:tcPr>
    </w:tblStylePr>
    <w:tblStylePr w:type="lastCol">
      <w:rPr>
        <w:rFonts w:ascii="Arial" w:hAnsi="Arial"/>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hemeFill="accent5" w:themeFillTint="34"/>
    </w:tblPr>
    <w:tblStylePr w:type="firstRow">
      <w:rPr>
        <w:rFonts w:ascii="Arial" w:hAnsi="Arial"/>
        <w:b/>
        <w:color w:val="FFFFFF"/>
        <w:sz w:val="22"/>
      </w:rPr>
      <w:tblPr/>
      <w:tcPr>
        <w:shd w:val="clear" w:color="FFFFFF" w:fill="4BACC6" w:themeFill="accent5"/>
      </w:tcPr>
    </w:tblStylePr>
    <w:tblStylePr w:type="lastRow">
      <w:rPr>
        <w:rFonts w:ascii="Arial" w:hAnsi="Arial"/>
        <w:b/>
        <w:color w:val="FFFFFF"/>
        <w:sz w:val="22"/>
      </w:rPr>
      <w:tblPr/>
      <w:tcPr>
        <w:tcBorders>
          <w:top w:val="single" w:sz="4" w:space="0" w:color="FFFFFF" w:themeColor="light1"/>
        </w:tcBorders>
        <w:shd w:val="clear" w:color="FFFFFF" w:fill="4BACC6" w:themeFill="accent5"/>
      </w:tcPr>
    </w:tblStylePr>
    <w:tblStylePr w:type="firstCol">
      <w:rPr>
        <w:rFonts w:ascii="Arial" w:hAnsi="Arial"/>
        <w:b/>
        <w:color w:val="FFFFFF"/>
        <w:sz w:val="22"/>
      </w:rPr>
      <w:tblPr/>
      <w:tcPr>
        <w:shd w:val="clear" w:color="FFFFFF" w:fill="4BACC6" w:themeFill="accent5"/>
      </w:tcPr>
    </w:tblStylePr>
    <w:tblStylePr w:type="lastCol">
      <w:rPr>
        <w:rFonts w:ascii="Arial" w:hAnsi="Arial"/>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hemeFill="accent6" w:themeFillTint="34"/>
    </w:tblPr>
    <w:tblStylePr w:type="firstRow">
      <w:rPr>
        <w:rFonts w:ascii="Arial" w:hAnsi="Arial"/>
        <w:b/>
        <w:color w:val="FFFFFF"/>
        <w:sz w:val="22"/>
      </w:rPr>
      <w:tblPr/>
      <w:tcPr>
        <w:shd w:val="clear" w:color="FFFFFF" w:fill="F79646" w:themeFill="accent6"/>
      </w:tcPr>
    </w:tblStylePr>
    <w:tblStylePr w:type="lastRow">
      <w:rPr>
        <w:rFonts w:ascii="Arial" w:hAnsi="Arial"/>
        <w:b/>
        <w:color w:val="FFFFFF"/>
        <w:sz w:val="22"/>
      </w:rPr>
      <w:tblPr/>
      <w:tcPr>
        <w:tcBorders>
          <w:top w:val="single" w:sz="4" w:space="0" w:color="FFFFFF" w:themeColor="light1"/>
        </w:tcBorders>
        <w:shd w:val="clear" w:color="FFFFFF" w:fill="F79646" w:themeFill="accent6"/>
      </w:tcPr>
    </w:tblStylePr>
    <w:tblStylePr w:type="firstCol">
      <w:rPr>
        <w:rFonts w:ascii="Arial" w:hAnsi="Arial"/>
        <w:b/>
        <w:color w:val="FFFFFF"/>
        <w:sz w:val="22"/>
      </w:rPr>
      <w:tblPr/>
      <w:tcPr>
        <w:shd w:val="clear" w:color="FFFFFF" w:fill="F79646" w:themeFill="accent6"/>
      </w:tcPr>
    </w:tblStylePr>
    <w:tblStylePr w:type="lastCol">
      <w:rPr>
        <w:rFonts w:ascii="Arial" w:hAnsi="Arial"/>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rFonts w:ascii="Arial" w:hAnsi="Arial"/>
        <w:color w:val="266779" w:themeColor="accent5" w:themeShade="95"/>
        <w:sz w:val="22"/>
      </w:rPr>
      <w:tblPr/>
      <w:tcPr>
        <w:shd w:val="clear" w:color="FFFFFF"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FFFFFF"/>
      </w:tc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FFFFFF"/>
      </w:tc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FFFFFF"/>
      </w:tc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FFFFFF"/>
      </w:tcPr>
    </w:tblStylePr>
    <w:tblStylePr w:type="band1Vert">
      <w:tblPr/>
      <w:tcPr>
        <w:shd w:val="clear" w:color="FFFFFF" w:fill="FDE9D8" w:themeFill="accent6" w:themeFillTint="34"/>
      </w:tcPr>
    </w:tblStylePr>
    <w:tblStylePr w:type="band1Horz">
      <w:rPr>
        <w:rFonts w:ascii="Arial" w:hAnsi="Arial"/>
        <w:color w:val="B15407" w:themeColor="accent6" w:themeShade="95"/>
        <w:sz w:val="22"/>
      </w:rPr>
      <w:tblPr/>
      <w:tcPr>
        <w:shd w:val="clear" w:color="FFFFFF"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FFFFFF"/>
      </w:tc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FFFFFF"/>
      </w:tc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FFFFFF"/>
      </w:tc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FFFFFF"/>
      </w:tc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b">
    <w:name w:val="Hyperlink"/>
    <w:uiPriority w:val="99"/>
    <w:unhideWhenUsed/>
    <w:rPr>
      <w:color w:val="0000FF" w:themeColor="hyperlink"/>
      <w:u w:val="single"/>
    </w:rPr>
  </w:style>
  <w:style w:type="paragraph" w:styleId="ac">
    <w:name w:val="footnote text"/>
    <w:basedOn w:val="a"/>
    <w:link w:val="ad"/>
    <w:uiPriority w:val="99"/>
    <w:semiHidden/>
    <w:unhideWhenUsed/>
    <w:pPr>
      <w:spacing w:after="40" w:line="240" w:lineRule="auto"/>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pPr>
      <w:spacing w:after="0"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table" w:styleId="af3">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header"/>
    <w:basedOn w:val="a"/>
    <w:link w:val="af5"/>
    <w:uiPriority w:val="99"/>
    <w:unhideWhenUsed/>
    <w:pPr>
      <w:tabs>
        <w:tab w:val="center" w:pos="4677"/>
        <w:tab w:val="right" w:pos="9355"/>
      </w:tabs>
      <w:spacing w:after="0" w:line="240" w:lineRule="auto"/>
    </w:pPr>
  </w:style>
  <w:style w:type="character" w:customStyle="1" w:styleId="af5">
    <w:name w:val="Верхний колонтитул Знак"/>
    <w:basedOn w:val="a0"/>
    <w:link w:val="af4"/>
    <w:uiPriority w:val="99"/>
  </w:style>
  <w:style w:type="paragraph" w:styleId="af6">
    <w:name w:val="footer"/>
    <w:basedOn w:val="a"/>
    <w:link w:val="af7"/>
    <w:uiPriority w:val="99"/>
    <w:unhideWhenUsed/>
    <w:pPr>
      <w:tabs>
        <w:tab w:val="center" w:pos="4677"/>
        <w:tab w:val="right" w:pos="9355"/>
      </w:tabs>
      <w:spacing w:after="0" w:line="240" w:lineRule="auto"/>
    </w:pPr>
  </w:style>
  <w:style w:type="character" w:customStyle="1" w:styleId="af7">
    <w:name w:val="Нижний колонтитул Знак"/>
    <w:basedOn w:val="a0"/>
    <w:link w:val="af6"/>
    <w:uiPriority w:val="99"/>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character" w:customStyle="1" w:styleId="y2iqfc">
    <w:name w:val="y2iqfc"/>
    <w:basedOn w:val="a0"/>
  </w:style>
  <w:style w:type="paragraph" w:styleId="af8">
    <w:name w:val="List Paragraph"/>
    <w:basedOn w:val="a"/>
    <w:uiPriority w:val="34"/>
    <w:qFormat/>
    <w:pPr>
      <w:ind w:left="720"/>
      <w:contextualSpacing/>
    </w:pPr>
  </w:style>
  <w:style w:type="paragraph" w:styleId="af9">
    <w:name w:val="Balloon Text"/>
    <w:basedOn w:val="a"/>
    <w:link w:val="afa"/>
    <w:uiPriority w:val="99"/>
    <w:semiHidden/>
    <w:unhideWhenUsed/>
    <w:pPr>
      <w:spacing w:after="0" w:line="240" w:lineRule="auto"/>
    </w:pPr>
    <w:rPr>
      <w:rFonts w:ascii="Segoe UI" w:hAnsi="Segoe UI" w:cs="Segoe UI"/>
      <w:sz w:val="18"/>
      <w:szCs w:val="18"/>
    </w:rPr>
  </w:style>
  <w:style w:type="character" w:customStyle="1" w:styleId="afa">
    <w:name w:val="Текст выноски Знак"/>
    <w:basedOn w:val="a0"/>
    <w:link w:val="af9"/>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75565">
      <w:bodyDiv w:val="1"/>
      <w:marLeft w:val="0"/>
      <w:marRight w:val="0"/>
      <w:marTop w:val="0"/>
      <w:marBottom w:val="0"/>
      <w:divBdr>
        <w:top w:val="none" w:sz="0" w:space="0" w:color="auto"/>
        <w:left w:val="none" w:sz="0" w:space="0" w:color="auto"/>
        <w:bottom w:val="none" w:sz="0" w:space="0" w:color="auto"/>
        <w:right w:val="none" w:sz="0" w:space="0" w:color="auto"/>
      </w:divBdr>
    </w:div>
    <w:div w:id="603147034">
      <w:bodyDiv w:val="1"/>
      <w:marLeft w:val="0"/>
      <w:marRight w:val="0"/>
      <w:marTop w:val="0"/>
      <w:marBottom w:val="0"/>
      <w:divBdr>
        <w:top w:val="none" w:sz="0" w:space="0" w:color="auto"/>
        <w:left w:val="none" w:sz="0" w:space="0" w:color="auto"/>
        <w:bottom w:val="none" w:sz="0" w:space="0" w:color="auto"/>
        <w:right w:val="none" w:sz="0" w:space="0" w:color="auto"/>
      </w:divBdr>
    </w:div>
    <w:div w:id="87759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382</Words>
  <Characters>2182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Intel</cp:lastModifiedBy>
  <cp:revision>2</cp:revision>
  <dcterms:created xsi:type="dcterms:W3CDTF">2026-10-16T12:03:00Z</dcterms:created>
  <dcterms:modified xsi:type="dcterms:W3CDTF">2026-10-16T12:03:00Z</dcterms:modified>
</cp:coreProperties>
</file>