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9BEEE" w14:textId="77777777" w:rsidR="004B1285" w:rsidRPr="009B43C9" w:rsidRDefault="00B61CC6" w:rsidP="009B43C9">
      <w:pPr>
        <w:pStyle w:val="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9B43C9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спецификация: аренда выделенного сервера</w:t>
      </w:r>
    </w:p>
    <w:p w14:paraId="5ECFFB4C" w14:textId="77777777" w:rsidR="004B1285" w:rsidRPr="009B43C9" w:rsidRDefault="00B61CC6">
      <w:pPr>
        <w:pStyle w:val="2"/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1. Наименование и назначение услуги</w:t>
      </w:r>
    </w:p>
    <w:p w14:paraId="6BE88732" w14:textId="77777777" w:rsidR="004B1285" w:rsidRPr="009B43C9" w:rsidRDefault="00B61CC6">
      <w:p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b/>
          <w:sz w:val="20"/>
          <w:szCs w:val="20"/>
          <w:lang w:val="ru-RU"/>
        </w:rPr>
        <w:t>Наименование: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 услуга по предоставлению в аренду выделенного физического сервера с размещением в центре обработки данных на территории Республики Казахстан.</w:t>
      </w:r>
    </w:p>
    <w:p w14:paraId="52977B47" w14:textId="77777777" w:rsidR="004B1285" w:rsidRPr="009B43C9" w:rsidRDefault="00B61CC6">
      <w:p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b/>
          <w:sz w:val="20"/>
          <w:szCs w:val="20"/>
          <w:lang w:val="ru-RU"/>
        </w:rPr>
        <w:t>Назначение: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 размещение официального интернет-ресурса Заказчика, системы управления базами данных и корпоративной электронной почты в изолированных виртуальных машинах под управлением гипервизора.</w:t>
      </w:r>
    </w:p>
    <w:p w14:paraId="66A8EA1A" w14:textId="77777777" w:rsidR="004B1285" w:rsidRPr="009B43C9" w:rsidRDefault="00B61CC6">
      <w:p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b/>
          <w:sz w:val="20"/>
          <w:szCs w:val="20"/>
          <w:lang w:val="ru-RU"/>
        </w:rPr>
        <w:t>Количество: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 1 (один) выделенный сервер.</w:t>
      </w:r>
    </w:p>
    <w:p w14:paraId="7929DE34" w14:textId="77777777" w:rsidR="004B1285" w:rsidRPr="009B43C9" w:rsidRDefault="00B61CC6">
      <w:p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Под выделенным сервером понимается физический сервер, все вычислительные ресурсы которого предоставляются исключительно Заказчику и не используются для размещения информационных ресурсов третьих лиц.</w:t>
      </w:r>
    </w:p>
    <w:p w14:paraId="563E6D45" w14:textId="77777777" w:rsidR="004B1285" w:rsidRPr="009B43C9" w:rsidRDefault="00B61CC6">
      <w:pPr>
        <w:pStyle w:val="2"/>
        <w:rPr>
          <w:rFonts w:ascii="Times New Roman" w:hAnsi="Times New Roman" w:cs="Times New Roman"/>
          <w:sz w:val="20"/>
          <w:szCs w:val="20"/>
        </w:rPr>
      </w:pPr>
      <w:r w:rsidRPr="009B43C9">
        <w:rPr>
          <w:rFonts w:ascii="Times New Roman" w:hAnsi="Times New Roman" w:cs="Times New Roman"/>
          <w:sz w:val="20"/>
          <w:szCs w:val="20"/>
        </w:rPr>
        <w:t xml:space="preserve">2.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Требования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к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размещению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и ЦОД</w:t>
      </w:r>
    </w:p>
    <w:p w14:paraId="33F2DDFD" w14:textId="77777777" w:rsidR="004B1285" w:rsidRPr="009B43C9" w:rsidRDefault="00B61CC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Сервер и все носители информации размещаются в центре обработки данных, физически расположенном на территории Республики Казахстан.</w:t>
      </w:r>
    </w:p>
    <w:p w14:paraId="073AF84C" w14:textId="77777777" w:rsidR="004B1285" w:rsidRPr="009B43C9" w:rsidRDefault="00B61CC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Хранение, обработка и резервное копирование данных Заказчика за пределами Республики Казахстан не допускаются.</w:t>
      </w:r>
    </w:p>
    <w:p w14:paraId="7C5436B9" w14:textId="77777777" w:rsidR="004B1285" w:rsidRPr="009B43C9" w:rsidRDefault="00B61CC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Электропитание ЦОД резервировано: источники бесперебойного питания и дизель-генераторные установки с автономной работой не менее 8 часов.</w:t>
      </w:r>
    </w:p>
    <w:p w14:paraId="45C46379" w14:textId="77777777" w:rsidR="004B1285" w:rsidRPr="009B43C9" w:rsidRDefault="00B61CC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Система охлаждения резервирована по схеме не ниже </w:t>
      </w:r>
      <w:r w:rsidRPr="009B43C9">
        <w:rPr>
          <w:rFonts w:ascii="Times New Roman" w:hAnsi="Times New Roman" w:cs="Times New Roman"/>
          <w:sz w:val="20"/>
          <w:szCs w:val="20"/>
        </w:rPr>
        <w:t>N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>+1.</w:t>
      </w:r>
    </w:p>
    <w:p w14:paraId="1A28F3FF" w14:textId="77777777" w:rsidR="004B1285" w:rsidRPr="009B43C9" w:rsidRDefault="00B61CC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Круглосуточная охрана, видеонаблюдение и система контроля и управления доступом в машинные залы.</w:t>
      </w:r>
    </w:p>
    <w:p w14:paraId="30254BB7" w14:textId="77777777" w:rsidR="004B1285" w:rsidRPr="009B43C9" w:rsidRDefault="00B61CC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Автоматическая система газового пожаротушения в машинных залах.</w:t>
      </w:r>
    </w:p>
    <w:p w14:paraId="21D6694C" w14:textId="77777777" w:rsidR="004B1285" w:rsidRPr="009B43C9" w:rsidRDefault="00B61CC6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Резервирование внешних каналов связи ЦОД: не менее двух независимых операторов связи.</w:t>
      </w:r>
    </w:p>
    <w:p w14:paraId="39925CD4" w14:textId="77777777" w:rsidR="004B1285" w:rsidRPr="009B43C9" w:rsidRDefault="00B61CC6">
      <w:pPr>
        <w:pStyle w:val="2"/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3. Технические характеристики сервера</w:t>
      </w:r>
    </w:p>
    <w:p w14:paraId="3F001126" w14:textId="77777777" w:rsidR="004B1285" w:rsidRPr="009B43C9" w:rsidRDefault="00B61CC6">
      <w:p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Все характеристики указаны как минимально допустимые. Допускается предоставление сервера с характеристиками не хуже указанных.</w:t>
      </w:r>
    </w:p>
    <w:tbl>
      <w:tblPr>
        <w:tblStyle w:val="a8"/>
        <w:tblW w:w="0" w:type="auto"/>
        <w:tblLayout w:type="fixed"/>
        <w:tblLook w:val="0420" w:firstRow="1" w:lastRow="0" w:firstColumn="0" w:lastColumn="0" w:noHBand="0" w:noVBand="1"/>
      </w:tblPr>
      <w:tblGrid>
        <w:gridCol w:w="4680"/>
        <w:gridCol w:w="4680"/>
      </w:tblGrid>
      <w:tr w:rsidR="004B1285" w:rsidRPr="009B43C9" w14:paraId="6533DAE9" w14:textId="77777777">
        <w:trPr>
          <w:tblHeader/>
        </w:trPr>
        <w:tc>
          <w:tcPr>
            <w:tcW w:w="4680" w:type="dxa"/>
            <w:shd w:val="clear" w:color="auto" w:fill="F2F2F2"/>
          </w:tcPr>
          <w:p w14:paraId="009EBA5F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Параметр</w:t>
            </w:r>
            <w:proofErr w:type="spellEnd"/>
          </w:p>
        </w:tc>
        <w:tc>
          <w:tcPr>
            <w:tcW w:w="4680" w:type="dxa"/>
            <w:shd w:val="clear" w:color="auto" w:fill="F2F2F2"/>
          </w:tcPr>
          <w:p w14:paraId="646080A3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Минимальное</w:t>
            </w:r>
            <w:proofErr w:type="spellEnd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требование</w:t>
            </w:r>
            <w:proofErr w:type="spellEnd"/>
          </w:p>
        </w:tc>
      </w:tr>
      <w:tr w:rsidR="004B1285" w:rsidRPr="00283655" w14:paraId="4E515DE1" w14:textId="77777777">
        <w:tc>
          <w:tcPr>
            <w:tcW w:w="4680" w:type="dxa"/>
          </w:tcPr>
          <w:p w14:paraId="1161FEF4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Форм-фактор</w:t>
            </w:r>
            <w:proofErr w:type="spellEnd"/>
          </w:p>
        </w:tc>
        <w:tc>
          <w:tcPr>
            <w:tcW w:w="4680" w:type="dxa"/>
          </w:tcPr>
          <w:p w14:paraId="777E961A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Серверная платформа для монтажа в стойку, серверного класса (не настольный ПК)</w:t>
            </w:r>
          </w:p>
        </w:tc>
      </w:tr>
      <w:tr w:rsidR="004B1285" w:rsidRPr="00283655" w14:paraId="5F7BBE3A" w14:textId="77777777">
        <w:tc>
          <w:tcPr>
            <w:tcW w:w="4680" w:type="dxa"/>
          </w:tcPr>
          <w:p w14:paraId="228B52F0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Процессор</w:t>
            </w:r>
            <w:proofErr w:type="spellEnd"/>
          </w:p>
        </w:tc>
        <w:tc>
          <w:tcPr>
            <w:tcW w:w="4680" w:type="dxa"/>
          </w:tcPr>
          <w:p w14:paraId="55F97EA1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Не менее 6 физических ядер / 12 потоков, базовая частота не менее 2,4 ГГц, максимальная частота в режиме 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Turbo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не менее 3,2 ГГц, год выпуска модели процессора не ранее 2019, аппаратная поддержка виртуализации (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Intel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VT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/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VT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или 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AMD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V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/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AMD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Vi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</w:t>
            </w:r>
          </w:p>
        </w:tc>
      </w:tr>
      <w:tr w:rsidR="004B1285" w:rsidRPr="00283655" w14:paraId="7ABCD78F" w14:textId="77777777">
        <w:tc>
          <w:tcPr>
            <w:tcW w:w="4680" w:type="dxa"/>
          </w:tcPr>
          <w:p w14:paraId="293DABCF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Оперативная</w:t>
            </w:r>
            <w:proofErr w:type="spellEnd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память</w:t>
            </w:r>
            <w:proofErr w:type="spellEnd"/>
          </w:p>
        </w:tc>
        <w:tc>
          <w:tcPr>
            <w:tcW w:w="4680" w:type="dxa"/>
          </w:tcPr>
          <w:p w14:paraId="3DF4FDE4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Не менее 32 ГБ 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DDR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4 или 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DDR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 с коррекцией ошибок (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ECC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</w:t>
            </w:r>
          </w:p>
        </w:tc>
      </w:tr>
      <w:tr w:rsidR="004B1285" w:rsidRPr="00283655" w14:paraId="708EEBFE" w14:textId="77777777">
        <w:tc>
          <w:tcPr>
            <w:tcW w:w="4680" w:type="dxa"/>
          </w:tcPr>
          <w:p w14:paraId="39A690F2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Накопители</w:t>
            </w:r>
            <w:proofErr w:type="spellEnd"/>
          </w:p>
        </w:tc>
        <w:tc>
          <w:tcPr>
            <w:tcW w:w="4680" w:type="dxa"/>
          </w:tcPr>
          <w:p w14:paraId="46136177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Не менее 2 × 960 ГБ 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SSD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NVMe</w:t>
            </w:r>
            <w:proofErr w:type="spellEnd"/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серверного класса, объединённых в 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RAID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1</w:t>
            </w:r>
          </w:p>
        </w:tc>
      </w:tr>
      <w:tr w:rsidR="004B1285" w:rsidRPr="00283655" w14:paraId="18F2779F" w14:textId="77777777">
        <w:tc>
          <w:tcPr>
            <w:tcW w:w="4680" w:type="dxa"/>
          </w:tcPr>
          <w:p w14:paraId="36006057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RAID</w:t>
            </w:r>
          </w:p>
        </w:tc>
        <w:tc>
          <w:tcPr>
            <w:tcW w:w="4680" w:type="dxa"/>
          </w:tcPr>
          <w:p w14:paraId="477CC731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Аппаратный 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RAID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-контроллер либо поддержка 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 xml:space="preserve">программного 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RAID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; замена вышедшего из строя диска без потери данных</w:t>
            </w:r>
          </w:p>
        </w:tc>
      </w:tr>
      <w:tr w:rsidR="004B1285" w:rsidRPr="00283655" w14:paraId="527CCD38" w14:textId="77777777">
        <w:tc>
          <w:tcPr>
            <w:tcW w:w="4680" w:type="dxa"/>
          </w:tcPr>
          <w:p w14:paraId="28E3D9EB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Блоки</w:t>
            </w:r>
            <w:proofErr w:type="spellEnd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питания</w:t>
            </w:r>
            <w:proofErr w:type="spellEnd"/>
          </w:p>
        </w:tc>
        <w:tc>
          <w:tcPr>
            <w:tcW w:w="4680" w:type="dxa"/>
          </w:tcPr>
          <w:p w14:paraId="482BC6F7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 блока питания с возможностью горячей замены, подключённые к независимым линиям питания</w:t>
            </w:r>
          </w:p>
        </w:tc>
      </w:tr>
      <w:tr w:rsidR="004B1285" w:rsidRPr="00283655" w14:paraId="5B8C29E9" w14:textId="77777777">
        <w:tc>
          <w:tcPr>
            <w:tcW w:w="4680" w:type="dxa"/>
          </w:tcPr>
          <w:p w14:paraId="18D9AEDE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Сетевые</w:t>
            </w:r>
            <w:proofErr w:type="spellEnd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интерфейсы</w:t>
            </w:r>
            <w:proofErr w:type="spellEnd"/>
          </w:p>
        </w:tc>
        <w:tc>
          <w:tcPr>
            <w:tcW w:w="4680" w:type="dxa"/>
          </w:tcPr>
          <w:p w14:paraId="72164619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Не менее 2 портов 1 Гбит/с 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Ethernet</w:t>
            </w:r>
          </w:p>
        </w:tc>
      </w:tr>
      <w:tr w:rsidR="004B1285" w:rsidRPr="00283655" w14:paraId="4E0C0CE7" w14:textId="77777777">
        <w:tc>
          <w:tcPr>
            <w:tcW w:w="4680" w:type="dxa"/>
          </w:tcPr>
          <w:p w14:paraId="2B30C103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Удалённое</w:t>
            </w:r>
            <w:proofErr w:type="spellEnd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управление</w:t>
            </w:r>
            <w:proofErr w:type="spellEnd"/>
          </w:p>
        </w:tc>
        <w:tc>
          <w:tcPr>
            <w:tcW w:w="4680" w:type="dxa"/>
          </w:tcPr>
          <w:p w14:paraId="0869631D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Выделенный интерфейс управления (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IPMI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iDRAC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iLO</w:t>
            </w:r>
            <w:proofErr w:type="spellEnd"/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или эквивалент) с функцией 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KVM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over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-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IP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 подключения виртуальных носителей</w:t>
            </w:r>
          </w:p>
        </w:tc>
      </w:tr>
      <w:tr w:rsidR="004B1285" w:rsidRPr="00283655" w14:paraId="1195FD6D" w14:textId="77777777">
        <w:tc>
          <w:tcPr>
            <w:tcW w:w="4680" w:type="dxa"/>
          </w:tcPr>
          <w:p w14:paraId="3F57CAB1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 xml:space="preserve">Резервное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хранилище</w:t>
            </w:r>
            <w:proofErr w:type="spellEnd"/>
          </w:p>
        </w:tc>
        <w:tc>
          <w:tcPr>
            <w:tcW w:w="4680" w:type="dxa"/>
          </w:tcPr>
          <w:p w14:paraId="2607BACC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Отдельное от сервера хранилище для резервных копий объёмом не менее 2 ТБ, размещённое в ЦОД на территории Республики Казахстан, доступное серверу Заказчика по защищённому протоколу (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NFS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SMB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 или эквивалент)</w:t>
            </w:r>
          </w:p>
        </w:tc>
      </w:tr>
    </w:tbl>
    <w:p w14:paraId="422805DB" w14:textId="77777777" w:rsidR="004B1285" w:rsidRPr="009B43C9" w:rsidRDefault="00B61CC6">
      <w:p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Обоснование объёма: сайт и СУБД, корпоративная почта до 40 почтовых ящиков по 15 ГБ (сейчас 27, с учётом роста штата), сервер обратного прокси и резерв ресурсов для обновлений и роста. Резервное хранилище рассчитано на хранение 7 ежедневных и 4 еженедельных резервных копий всех виртуальных машин.</w:t>
      </w:r>
    </w:p>
    <w:p w14:paraId="1475726F" w14:textId="77777777" w:rsidR="004B1285" w:rsidRPr="009B43C9" w:rsidRDefault="00B61CC6">
      <w:pPr>
        <w:pStyle w:val="2"/>
        <w:rPr>
          <w:rFonts w:ascii="Times New Roman" w:hAnsi="Times New Roman" w:cs="Times New Roman"/>
          <w:sz w:val="20"/>
          <w:szCs w:val="20"/>
        </w:rPr>
      </w:pPr>
      <w:r w:rsidRPr="009B43C9">
        <w:rPr>
          <w:rFonts w:ascii="Times New Roman" w:hAnsi="Times New Roman" w:cs="Times New Roman"/>
          <w:sz w:val="20"/>
          <w:szCs w:val="20"/>
        </w:rPr>
        <w:t xml:space="preserve">4.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Сетевые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требования</w:t>
      </w:r>
      <w:proofErr w:type="spellEnd"/>
    </w:p>
    <w:p w14:paraId="78B3D7EC" w14:textId="77777777" w:rsidR="004B1285" w:rsidRPr="009B43C9" w:rsidRDefault="00B61CC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Подключение сервера к сети Интернет через порт 1 Гбит/с с выделенной (не разделяемой с другими клиентами) полосой пропускания 100 Мбит/с.</w:t>
      </w:r>
    </w:p>
    <w:p w14:paraId="266F8381" w14:textId="77777777" w:rsidR="004B1285" w:rsidRPr="009B43C9" w:rsidRDefault="00B61CC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Объём входящего и исходящего трафика не ограничивается и не тарифицируется дополнительно.</w:t>
      </w:r>
    </w:p>
    <w:p w14:paraId="1F14AEA0" w14:textId="77777777" w:rsidR="004B1285" w:rsidRPr="009B43C9" w:rsidRDefault="00B61CC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Не менее 2 (двух) выделенных статических публичных </w:t>
      </w:r>
      <w:r w:rsidRPr="009B43C9">
        <w:rPr>
          <w:rFonts w:ascii="Times New Roman" w:hAnsi="Times New Roman" w:cs="Times New Roman"/>
          <w:sz w:val="20"/>
          <w:szCs w:val="20"/>
        </w:rPr>
        <w:t>IPv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>4-адресов на весь срок оказания услуги.</w:t>
      </w:r>
    </w:p>
    <w:p w14:paraId="777C03E4" w14:textId="77777777" w:rsidR="004B1285" w:rsidRPr="009B43C9" w:rsidRDefault="00B61CC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Возможность настройки обратной </w:t>
      </w:r>
      <w:r w:rsidRPr="009B43C9">
        <w:rPr>
          <w:rFonts w:ascii="Times New Roman" w:hAnsi="Times New Roman" w:cs="Times New Roman"/>
          <w:sz w:val="20"/>
          <w:szCs w:val="20"/>
        </w:rPr>
        <w:t>DNS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>-записи (</w:t>
      </w:r>
      <w:r w:rsidRPr="009B43C9">
        <w:rPr>
          <w:rFonts w:ascii="Times New Roman" w:hAnsi="Times New Roman" w:cs="Times New Roman"/>
          <w:sz w:val="20"/>
          <w:szCs w:val="20"/>
        </w:rPr>
        <w:t>PTR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) для каждого выделенного </w:t>
      </w:r>
      <w:r w:rsidRPr="009B43C9">
        <w:rPr>
          <w:rFonts w:ascii="Times New Roman" w:hAnsi="Times New Roman" w:cs="Times New Roman"/>
          <w:sz w:val="20"/>
          <w:szCs w:val="20"/>
        </w:rPr>
        <w:t>IPv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>4-адреса по заявке Заказчика в срок не более 1 рабочего дня.</w:t>
      </w:r>
    </w:p>
    <w:p w14:paraId="6BAE44E0" w14:textId="77777777" w:rsidR="004B1285" w:rsidRPr="009B43C9" w:rsidRDefault="00B61CC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Отсутствие блокировки портов, необходимых для работы веб-сервера и почтового сервера (</w:t>
      </w:r>
      <w:r w:rsidRPr="009B43C9">
        <w:rPr>
          <w:rFonts w:ascii="Times New Roman" w:hAnsi="Times New Roman" w:cs="Times New Roman"/>
          <w:sz w:val="20"/>
          <w:szCs w:val="20"/>
        </w:rPr>
        <w:t>TCP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 25, 80, 443, 465, 587, 993).</w:t>
      </w:r>
    </w:p>
    <w:p w14:paraId="179539BE" w14:textId="77777777" w:rsidR="004B1285" w:rsidRPr="009B43C9" w:rsidRDefault="00B61CC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Базовая защита от распределённых атак типа «отказ в обслуживании» (</w:t>
      </w:r>
      <w:r w:rsidRPr="009B43C9">
        <w:rPr>
          <w:rFonts w:ascii="Times New Roman" w:hAnsi="Times New Roman" w:cs="Times New Roman"/>
          <w:sz w:val="20"/>
          <w:szCs w:val="20"/>
        </w:rPr>
        <w:t>DDoS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>) на сетевом уровне без дополнительной оплаты.</w:t>
      </w:r>
    </w:p>
    <w:p w14:paraId="52D4E4F2" w14:textId="77777777" w:rsidR="004B1285" w:rsidRPr="009B43C9" w:rsidRDefault="00B61CC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Интерфейс удалённого управления сервером подключается к изолированной сети управления, недоступной из сети Интернет напрямую; доступ к нему предоставляется через </w:t>
      </w:r>
      <w:r w:rsidRPr="009B43C9">
        <w:rPr>
          <w:rFonts w:ascii="Times New Roman" w:hAnsi="Times New Roman" w:cs="Times New Roman"/>
          <w:sz w:val="20"/>
          <w:szCs w:val="20"/>
        </w:rPr>
        <w:t>VPN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>.</w:t>
      </w:r>
    </w:p>
    <w:p w14:paraId="4C5FF739" w14:textId="77777777" w:rsidR="004B1285" w:rsidRPr="009B43C9" w:rsidRDefault="00B61CC6">
      <w:pPr>
        <w:pStyle w:val="2"/>
        <w:rPr>
          <w:rFonts w:ascii="Times New Roman" w:hAnsi="Times New Roman" w:cs="Times New Roman"/>
          <w:sz w:val="20"/>
          <w:szCs w:val="20"/>
        </w:rPr>
      </w:pPr>
      <w:r w:rsidRPr="009B43C9">
        <w:rPr>
          <w:rFonts w:ascii="Times New Roman" w:hAnsi="Times New Roman" w:cs="Times New Roman"/>
          <w:sz w:val="20"/>
          <w:szCs w:val="20"/>
        </w:rPr>
        <w:t xml:space="preserve">5.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Удалённое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управление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программное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обеспечение</w:t>
      </w:r>
      <w:proofErr w:type="spellEnd"/>
    </w:p>
    <w:p w14:paraId="189C2159" w14:textId="77777777" w:rsidR="004B1285" w:rsidRPr="009B43C9" w:rsidRDefault="00B61CC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Заказчику предоставляются полные административные права (</w:t>
      </w:r>
      <w:r w:rsidRPr="009B43C9">
        <w:rPr>
          <w:rFonts w:ascii="Times New Roman" w:hAnsi="Times New Roman" w:cs="Times New Roman"/>
          <w:sz w:val="20"/>
          <w:szCs w:val="20"/>
        </w:rPr>
        <w:t>root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>) на сервер.</w:t>
      </w:r>
    </w:p>
    <w:p w14:paraId="38B80C6E" w14:textId="77777777" w:rsidR="004B1285" w:rsidRPr="009B43C9" w:rsidRDefault="00B61CC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Заказчику предоставляется круглосуточный доступ к интерфейсу удалённого управления с функциями: включение, выключение и перезагрузка сервера; консоль </w:t>
      </w:r>
      <w:r w:rsidRPr="009B43C9">
        <w:rPr>
          <w:rFonts w:ascii="Times New Roman" w:hAnsi="Times New Roman" w:cs="Times New Roman"/>
          <w:sz w:val="20"/>
          <w:szCs w:val="20"/>
        </w:rPr>
        <w:t>KVM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>-</w:t>
      </w:r>
      <w:r w:rsidRPr="009B43C9">
        <w:rPr>
          <w:rFonts w:ascii="Times New Roman" w:hAnsi="Times New Roman" w:cs="Times New Roman"/>
          <w:sz w:val="20"/>
          <w:szCs w:val="20"/>
        </w:rPr>
        <w:t>over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>-</w:t>
      </w:r>
      <w:r w:rsidRPr="009B43C9">
        <w:rPr>
          <w:rFonts w:ascii="Times New Roman" w:hAnsi="Times New Roman" w:cs="Times New Roman"/>
          <w:sz w:val="20"/>
          <w:szCs w:val="20"/>
        </w:rPr>
        <w:t>IP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; подключение </w:t>
      </w:r>
      <w:r w:rsidRPr="009B43C9">
        <w:rPr>
          <w:rFonts w:ascii="Times New Roman" w:hAnsi="Times New Roman" w:cs="Times New Roman"/>
          <w:sz w:val="20"/>
          <w:szCs w:val="20"/>
        </w:rPr>
        <w:t>ISO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>-образов для установки операционной системы.</w:t>
      </w:r>
    </w:p>
    <w:p w14:paraId="07C19B2D" w14:textId="77777777" w:rsidR="004B1285" w:rsidRPr="009B43C9" w:rsidRDefault="00B61CC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По заявке Заказчика Поставщик устанавливает гипервизор на основе </w:t>
      </w:r>
      <w:r w:rsidRPr="009B43C9">
        <w:rPr>
          <w:rFonts w:ascii="Times New Roman" w:hAnsi="Times New Roman" w:cs="Times New Roman"/>
          <w:sz w:val="20"/>
          <w:szCs w:val="20"/>
        </w:rPr>
        <w:t>KVM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 с открытым исходным кодом (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Proxmox</w:t>
      </w:r>
      <w:proofErr w:type="spellEnd"/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Pr="009B43C9">
        <w:rPr>
          <w:rFonts w:ascii="Times New Roman" w:hAnsi="Times New Roman" w:cs="Times New Roman"/>
          <w:sz w:val="20"/>
          <w:szCs w:val="20"/>
        </w:rPr>
        <w:t>VE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 или эквивалент) либо предоставляет сервер без предустановленного ПО для самостоятельной установки Заказчиком.</w:t>
      </w:r>
    </w:p>
    <w:p w14:paraId="296ABE34" w14:textId="77777777" w:rsidR="004B1285" w:rsidRPr="009B43C9" w:rsidRDefault="00B61CC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Поставщик не устанавливает на сервер агенты мониторинга, средства удалённого доступа и иное ПО без письменного согласия Заказчика.</w:t>
      </w:r>
    </w:p>
    <w:p w14:paraId="7F0F94D9" w14:textId="77777777" w:rsidR="004B1285" w:rsidRPr="009B43C9" w:rsidRDefault="00B61CC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Установка, настройка и сопровождение гипервизора, виртуальных машин и прикладного ПО осуществляются Заказчиком самостоятельно.</w:t>
      </w:r>
    </w:p>
    <w:p w14:paraId="13CE3F5F" w14:textId="77777777" w:rsidR="004B1285" w:rsidRPr="009B43C9" w:rsidRDefault="00B61CC6">
      <w:pPr>
        <w:pStyle w:val="2"/>
        <w:rPr>
          <w:rFonts w:ascii="Times New Roman" w:hAnsi="Times New Roman" w:cs="Times New Roman"/>
          <w:sz w:val="20"/>
          <w:szCs w:val="20"/>
        </w:rPr>
      </w:pPr>
      <w:r w:rsidRPr="009B43C9">
        <w:rPr>
          <w:rFonts w:ascii="Times New Roman" w:hAnsi="Times New Roman" w:cs="Times New Roman"/>
          <w:sz w:val="20"/>
          <w:szCs w:val="20"/>
        </w:rPr>
        <w:lastRenderedPageBreak/>
        <w:t xml:space="preserve">6.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Информационная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безопасность</w:t>
      </w:r>
      <w:proofErr w:type="spellEnd"/>
    </w:p>
    <w:p w14:paraId="6A61E09F" w14:textId="77777777" w:rsidR="004B1285" w:rsidRPr="009B43C9" w:rsidRDefault="00B61CC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Поставщик обеспечивает соблюдение Единых требований в области информационно-коммуникационных технологий и обеспечения информационной безопасности, утверждённых постановлением Правительства Республики Казахстан № 832, в части, касающейся инфраструктуры ЦОД.</w:t>
      </w:r>
    </w:p>
    <w:p w14:paraId="47F32E0B" w14:textId="77777777" w:rsidR="004B1285" w:rsidRPr="009B43C9" w:rsidRDefault="00B61CC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Поставщик не имеет доступа к данным, операционной системе и виртуальным машинам Заказчика. Доступ к серверу допускается только для выполнения работ по заявке Заказчика или устранения аппаратной неисправности с уведомлением Заказчика.</w:t>
      </w:r>
    </w:p>
    <w:p w14:paraId="573A469E" w14:textId="77777777" w:rsidR="004B1285" w:rsidRPr="009B43C9" w:rsidRDefault="00B61CC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Поставщик обязуется не разглашать сведения о Заказчике, его ресурсах и данных, ставшие ему известными в ходе оказания услуги.</w:t>
      </w:r>
    </w:p>
    <w:p w14:paraId="71B40771" w14:textId="77777777" w:rsidR="004B1285" w:rsidRPr="009B43C9" w:rsidRDefault="00B61CC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При замене неисправного накопителя изъятый носитель передаётся Заказчику либо уничтожается с составлением акта.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Передача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носителей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третьим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лицам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не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допускается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>.</w:t>
      </w:r>
    </w:p>
    <w:p w14:paraId="228E7768" w14:textId="77777777" w:rsidR="004B1285" w:rsidRPr="009B43C9" w:rsidRDefault="00B61CC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По окончании срока оказания услуги Поставщик выполняет гарантированное уничтожение данных на всех носителях сервера с составлением акта.</w:t>
      </w:r>
    </w:p>
    <w:p w14:paraId="4E87A646" w14:textId="77777777" w:rsidR="004B1285" w:rsidRPr="009B43C9" w:rsidRDefault="00B61CC6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Поставщик ведёт журнал физического доступа к серверу и предоставляет выписку из него по запросу Заказчика.</w:t>
      </w:r>
    </w:p>
    <w:p w14:paraId="4502AEEF" w14:textId="77777777" w:rsidR="004B1285" w:rsidRPr="009B43C9" w:rsidRDefault="00B61CC6">
      <w:pPr>
        <w:pStyle w:val="2"/>
        <w:rPr>
          <w:rFonts w:ascii="Times New Roman" w:hAnsi="Times New Roman" w:cs="Times New Roman"/>
          <w:sz w:val="20"/>
          <w:szCs w:val="20"/>
        </w:rPr>
      </w:pPr>
      <w:r w:rsidRPr="009B43C9">
        <w:rPr>
          <w:rFonts w:ascii="Times New Roman" w:hAnsi="Times New Roman" w:cs="Times New Roman"/>
          <w:sz w:val="20"/>
          <w:szCs w:val="20"/>
        </w:rPr>
        <w:t xml:space="preserve">7.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Уровень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обслуживания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(SLA) и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поддержка</w:t>
      </w:r>
      <w:proofErr w:type="spellEnd"/>
    </w:p>
    <w:tbl>
      <w:tblPr>
        <w:tblStyle w:val="a8"/>
        <w:tblW w:w="0" w:type="auto"/>
        <w:tblLayout w:type="fixed"/>
        <w:tblLook w:val="0420" w:firstRow="1" w:lastRow="0" w:firstColumn="0" w:lastColumn="0" w:noHBand="0" w:noVBand="1"/>
      </w:tblPr>
      <w:tblGrid>
        <w:gridCol w:w="4680"/>
        <w:gridCol w:w="4680"/>
      </w:tblGrid>
      <w:tr w:rsidR="004B1285" w:rsidRPr="009B43C9" w14:paraId="5DABC81A" w14:textId="77777777">
        <w:trPr>
          <w:tblHeader/>
        </w:trPr>
        <w:tc>
          <w:tcPr>
            <w:tcW w:w="4680" w:type="dxa"/>
            <w:shd w:val="clear" w:color="auto" w:fill="F2F2F2"/>
          </w:tcPr>
          <w:p w14:paraId="12FDE90F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Показатель</w:t>
            </w:r>
            <w:proofErr w:type="spellEnd"/>
          </w:p>
        </w:tc>
        <w:tc>
          <w:tcPr>
            <w:tcW w:w="4680" w:type="dxa"/>
            <w:shd w:val="clear" w:color="auto" w:fill="F2F2F2"/>
          </w:tcPr>
          <w:p w14:paraId="31E29CF2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Требование</w:t>
            </w:r>
            <w:proofErr w:type="spellEnd"/>
          </w:p>
        </w:tc>
      </w:tr>
      <w:tr w:rsidR="004B1285" w:rsidRPr="00283655" w14:paraId="6DAB0FE8" w14:textId="77777777">
        <w:tc>
          <w:tcPr>
            <w:tcW w:w="4680" w:type="dxa"/>
          </w:tcPr>
          <w:p w14:paraId="222885A2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Доступность сервера и сетевого подключения</w:t>
            </w:r>
          </w:p>
        </w:tc>
        <w:tc>
          <w:tcPr>
            <w:tcW w:w="4680" w:type="dxa"/>
          </w:tcPr>
          <w:p w14:paraId="079B58D1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менее 99,8% в календарный месяц</w:t>
            </w:r>
          </w:p>
        </w:tc>
      </w:tr>
      <w:tr w:rsidR="004B1285" w:rsidRPr="00283655" w14:paraId="6F05E890" w14:textId="77777777">
        <w:tc>
          <w:tcPr>
            <w:tcW w:w="4680" w:type="dxa"/>
          </w:tcPr>
          <w:p w14:paraId="568E2A25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Техническая</w:t>
            </w:r>
            <w:proofErr w:type="spellEnd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поддержка</w:t>
            </w:r>
            <w:proofErr w:type="spellEnd"/>
          </w:p>
        </w:tc>
        <w:tc>
          <w:tcPr>
            <w:tcW w:w="4680" w:type="dxa"/>
          </w:tcPr>
          <w:p w14:paraId="26F3B8D1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Круглосуточно, 7 дней в неделю, на казахском и русском языках, по телефону и электронной почте</w:t>
            </w:r>
          </w:p>
        </w:tc>
      </w:tr>
      <w:tr w:rsidR="004B1285" w:rsidRPr="009B43C9" w14:paraId="519594B2" w14:textId="77777777">
        <w:tc>
          <w:tcPr>
            <w:tcW w:w="4680" w:type="dxa"/>
          </w:tcPr>
          <w:p w14:paraId="50B7D6D2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Время</w:t>
            </w:r>
            <w:proofErr w:type="spellEnd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реакции</w:t>
            </w:r>
            <w:proofErr w:type="spellEnd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обращение</w:t>
            </w:r>
            <w:proofErr w:type="spellEnd"/>
          </w:p>
        </w:tc>
        <w:tc>
          <w:tcPr>
            <w:tcW w:w="4680" w:type="dxa"/>
          </w:tcPr>
          <w:p w14:paraId="37B90F88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proofErr w:type="spellEnd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более</w:t>
            </w:r>
            <w:proofErr w:type="spellEnd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часа</w:t>
            </w:r>
            <w:proofErr w:type="spellEnd"/>
          </w:p>
        </w:tc>
      </w:tr>
      <w:tr w:rsidR="004B1285" w:rsidRPr="00283655" w14:paraId="0B8105B1" w14:textId="77777777">
        <w:tc>
          <w:tcPr>
            <w:tcW w:w="4680" w:type="dxa"/>
          </w:tcPr>
          <w:p w14:paraId="727644A8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Замена неисправного комплектующего (диск, блок питания, память)</w:t>
            </w:r>
          </w:p>
        </w:tc>
        <w:tc>
          <w:tcPr>
            <w:tcW w:w="4680" w:type="dxa"/>
          </w:tcPr>
          <w:p w14:paraId="3E34D29F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более 4 часов с момента обращения</w:t>
            </w:r>
          </w:p>
        </w:tc>
      </w:tr>
      <w:tr w:rsidR="004B1285" w:rsidRPr="00283655" w14:paraId="091B47CF" w14:textId="77777777">
        <w:tc>
          <w:tcPr>
            <w:tcW w:w="4680" w:type="dxa"/>
          </w:tcPr>
          <w:p w14:paraId="6FC4084D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Замена сервера при невозможности ремонта</w:t>
            </w:r>
          </w:p>
        </w:tc>
        <w:tc>
          <w:tcPr>
            <w:tcW w:w="4680" w:type="dxa"/>
          </w:tcPr>
          <w:p w14:paraId="4E7F6A3B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более 24 часов, с переносом накопителей Заказчика</w:t>
            </w:r>
          </w:p>
        </w:tc>
      </w:tr>
      <w:tr w:rsidR="004B1285" w:rsidRPr="00283655" w14:paraId="5623C399" w14:textId="77777777">
        <w:tc>
          <w:tcPr>
            <w:tcW w:w="4680" w:type="dxa"/>
          </w:tcPr>
          <w:p w14:paraId="769E72AA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Плановые</w:t>
            </w:r>
            <w:proofErr w:type="spellEnd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43C9">
              <w:rPr>
                <w:rFonts w:ascii="Times New Roman" w:hAnsi="Times New Roman" w:cs="Times New Roman"/>
                <w:sz w:val="20"/>
                <w:szCs w:val="20"/>
              </w:rPr>
              <w:t>работы</w:t>
            </w:r>
            <w:proofErr w:type="spellEnd"/>
          </w:p>
        </w:tc>
        <w:tc>
          <w:tcPr>
            <w:tcW w:w="4680" w:type="dxa"/>
          </w:tcPr>
          <w:p w14:paraId="37A1D2E1" w14:textId="77777777" w:rsidR="004B1285" w:rsidRPr="009B43C9" w:rsidRDefault="00B61CC6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9B43C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Уведомление Заказчика не менее чем за 3 рабочих дня</w:t>
            </w:r>
          </w:p>
        </w:tc>
      </w:tr>
    </w:tbl>
    <w:p w14:paraId="3513B7D3" w14:textId="77777777" w:rsidR="004B1285" w:rsidRPr="009B43C9" w:rsidRDefault="00B61CC6">
      <w:p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За каждый час простоя сверх допустимого уровня доступности стоимость услуги за соответствующий месяц уменьшается пропорционально времени простоя.</w:t>
      </w:r>
    </w:p>
    <w:p w14:paraId="507FDB10" w14:textId="77777777" w:rsidR="004B1285" w:rsidRPr="009B43C9" w:rsidRDefault="00B61CC6">
      <w:pPr>
        <w:pStyle w:val="2"/>
        <w:rPr>
          <w:rFonts w:ascii="Times New Roman" w:hAnsi="Times New Roman" w:cs="Times New Roman"/>
          <w:sz w:val="20"/>
          <w:szCs w:val="20"/>
        </w:rPr>
      </w:pPr>
      <w:r w:rsidRPr="009B43C9">
        <w:rPr>
          <w:rFonts w:ascii="Times New Roman" w:hAnsi="Times New Roman" w:cs="Times New Roman"/>
          <w:sz w:val="20"/>
          <w:szCs w:val="20"/>
        </w:rPr>
        <w:t xml:space="preserve">8.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Сроки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порядок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оказания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приёмки</w:t>
      </w:r>
      <w:proofErr w:type="spellEnd"/>
    </w:p>
    <w:p w14:paraId="5403E49B" w14:textId="77777777" w:rsidR="004B1285" w:rsidRPr="009B43C9" w:rsidRDefault="00B61CC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Поставщик предоставляет сервер в работоспособном состоянии в течение 3 (трёх) рабочих дней с даты заключения договора.</w:t>
      </w:r>
    </w:p>
    <w:p w14:paraId="3465E873" w14:textId="77777777" w:rsidR="004B1285" w:rsidRPr="009B43C9" w:rsidRDefault="00B61CC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При предоставлении сервера Поставщик передаёт Заказчику: выделенные </w:t>
      </w:r>
      <w:r w:rsidRPr="009B43C9">
        <w:rPr>
          <w:rFonts w:ascii="Times New Roman" w:hAnsi="Times New Roman" w:cs="Times New Roman"/>
          <w:sz w:val="20"/>
          <w:szCs w:val="20"/>
        </w:rPr>
        <w:t>IPv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>4-адреса, реквизиты доступа к интерфейсу удалённого управления, фактическую конфигурацию сервера (модель процессора, объём памяти, модели и объёмы накопителей).</w:t>
      </w:r>
    </w:p>
    <w:p w14:paraId="44934AF6" w14:textId="77777777" w:rsidR="004B1285" w:rsidRPr="009B43C9" w:rsidRDefault="00B61CC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Заказчик в течение 2 (двух) рабочих дней проверяет соответствие конфигурации требованиям раздела 3. При соответствии стороны подписывают акт о начале оказания услуги. При несоответствии Поставщик устраняет замечания за свой счёт.</w:t>
      </w:r>
    </w:p>
    <w:p w14:paraId="61AF8845" w14:textId="77777777" w:rsidR="004B1285" w:rsidRPr="009B43C9" w:rsidRDefault="00B61CC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Услуга оплачивается ежемесячно на основании подписанного сторонами акта оказанных услуг за календарный месяц.</w:t>
      </w:r>
    </w:p>
    <w:p w14:paraId="260BB528" w14:textId="77777777" w:rsidR="004B1285" w:rsidRPr="009B43C9" w:rsidRDefault="00B61CC6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Срок оказания услуги исчисляется с даты подписания акта о начале оказания услуги.</w:t>
      </w:r>
    </w:p>
    <w:p w14:paraId="2A317D33" w14:textId="77777777" w:rsidR="004B1285" w:rsidRPr="009B43C9" w:rsidRDefault="00B61CC6">
      <w:p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b/>
          <w:sz w:val="20"/>
          <w:szCs w:val="20"/>
          <w:lang w:val="ru-RU"/>
        </w:rPr>
        <w:lastRenderedPageBreak/>
        <w:t>Стоимость услуги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 указывается в тенге с учётом НДС и фиксируется на весь срок оказания услуги. В неё входят: аренда сервера, резервное хранилище, выделенные </w:t>
      </w:r>
      <w:r w:rsidRPr="009B43C9">
        <w:rPr>
          <w:rFonts w:ascii="Times New Roman" w:hAnsi="Times New Roman" w:cs="Times New Roman"/>
          <w:sz w:val="20"/>
          <w:szCs w:val="20"/>
        </w:rPr>
        <w:t>IPv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 xml:space="preserve">4-адреса, интернет-трафик, техническая поддержка и защита от </w:t>
      </w:r>
      <w:r w:rsidRPr="009B43C9">
        <w:rPr>
          <w:rFonts w:ascii="Times New Roman" w:hAnsi="Times New Roman" w:cs="Times New Roman"/>
          <w:sz w:val="20"/>
          <w:szCs w:val="20"/>
        </w:rPr>
        <w:t>DDoS</w:t>
      </w:r>
      <w:r w:rsidRPr="009B43C9">
        <w:rPr>
          <w:rFonts w:ascii="Times New Roman" w:hAnsi="Times New Roman" w:cs="Times New Roman"/>
          <w:sz w:val="20"/>
          <w:szCs w:val="20"/>
          <w:lang w:val="ru-RU"/>
        </w:rPr>
        <w:t>. Изменение стоимости в связи с колебанием курса иностранных валют не допускается.</w:t>
      </w:r>
    </w:p>
    <w:p w14:paraId="479CD3CF" w14:textId="77777777" w:rsidR="004B1285" w:rsidRPr="009B43C9" w:rsidRDefault="00B61CC6">
      <w:pPr>
        <w:pStyle w:val="2"/>
        <w:rPr>
          <w:rFonts w:ascii="Times New Roman" w:hAnsi="Times New Roman" w:cs="Times New Roman"/>
          <w:sz w:val="20"/>
          <w:szCs w:val="20"/>
        </w:rPr>
      </w:pPr>
      <w:r w:rsidRPr="009B43C9">
        <w:rPr>
          <w:rFonts w:ascii="Times New Roman" w:hAnsi="Times New Roman" w:cs="Times New Roman"/>
          <w:sz w:val="20"/>
          <w:szCs w:val="20"/>
        </w:rPr>
        <w:t xml:space="preserve">9.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Требования</w:t>
      </w:r>
      <w:proofErr w:type="spellEnd"/>
      <w:r w:rsidRPr="009B43C9">
        <w:rPr>
          <w:rFonts w:ascii="Times New Roman" w:hAnsi="Times New Roman" w:cs="Times New Roman"/>
          <w:sz w:val="20"/>
          <w:szCs w:val="20"/>
        </w:rPr>
        <w:t xml:space="preserve"> к </w:t>
      </w:r>
      <w:proofErr w:type="spellStart"/>
      <w:r w:rsidRPr="009B43C9">
        <w:rPr>
          <w:rFonts w:ascii="Times New Roman" w:hAnsi="Times New Roman" w:cs="Times New Roman"/>
          <w:sz w:val="20"/>
          <w:szCs w:val="20"/>
        </w:rPr>
        <w:t>поставщику</w:t>
      </w:r>
      <w:proofErr w:type="spellEnd"/>
    </w:p>
    <w:p w14:paraId="66769493" w14:textId="77777777" w:rsidR="004B1285" w:rsidRPr="009B43C9" w:rsidRDefault="00B61CC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Поставщик является резидентом Республики Казахстан.</w:t>
      </w:r>
    </w:p>
    <w:p w14:paraId="6E2EA637" w14:textId="77777777" w:rsidR="004B1285" w:rsidRPr="009B43C9" w:rsidRDefault="00B61CC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Поставщик является владельцем ЦОД либо располагает правом его использования на основании договора, действующего на весь срок оказания услуги (подтверждается копией договора или иного документа).</w:t>
      </w:r>
    </w:p>
    <w:p w14:paraId="0EAB6B84" w14:textId="77777777" w:rsidR="004B1285" w:rsidRPr="009B43C9" w:rsidRDefault="00B61CC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Поставщик имеет опыт оказания услуг аренды выделенных серверов не менее 1 (одного) года.</w:t>
      </w:r>
    </w:p>
    <w:p w14:paraId="61487135" w14:textId="77777777" w:rsidR="004B1285" w:rsidRPr="009B43C9" w:rsidRDefault="00B61CC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Если на данную услугу установлено изъятие из национального режима, поставщик должен состоять в реестре казахстанских товаропроизводителей либо в реестре доверенного программного обеспечения и продукции электронной промышленности, в соответствии с правилами закупок.</w:t>
      </w:r>
    </w:p>
    <w:p w14:paraId="332BD852" w14:textId="77777777" w:rsidR="004B1285" w:rsidRPr="009B43C9" w:rsidRDefault="00B61CC6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0"/>
          <w:szCs w:val="20"/>
          <w:lang w:val="ru-RU"/>
        </w:rPr>
      </w:pPr>
      <w:r w:rsidRPr="009B43C9">
        <w:rPr>
          <w:rFonts w:ascii="Times New Roman" w:hAnsi="Times New Roman" w:cs="Times New Roman"/>
          <w:sz w:val="20"/>
          <w:szCs w:val="20"/>
          <w:lang w:val="ru-RU"/>
        </w:rPr>
        <w:t>Привлечение соисполнителей к размещению и обслуживанию сервера за пределами Республики Казахстан не допускается.</w:t>
      </w:r>
    </w:p>
    <w:sectPr w:rsidR="004B1285" w:rsidRPr="009B43C9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52929"/>
    <w:multiLevelType w:val="hybridMultilevel"/>
    <w:tmpl w:val="643CD0A2"/>
    <w:lvl w:ilvl="0" w:tplc="7054BEA8">
      <w:start w:val="1"/>
      <w:numFmt w:val="bullet"/>
      <w:lvlText w:val="•"/>
      <w:lvlJc w:val="left"/>
      <w:pPr>
        <w:ind w:left="720" w:hanging="360"/>
      </w:pPr>
    </w:lvl>
    <w:lvl w:ilvl="1" w:tplc="E33E59A0">
      <w:start w:val="1"/>
      <w:numFmt w:val="bullet"/>
      <w:lvlText w:val="o"/>
      <w:lvlJc w:val="left"/>
      <w:pPr>
        <w:ind w:left="1440" w:hanging="360"/>
      </w:pPr>
    </w:lvl>
    <w:lvl w:ilvl="2" w:tplc="D0222E74">
      <w:start w:val="1"/>
      <w:numFmt w:val="bullet"/>
      <w:lvlText w:val="▪"/>
      <w:lvlJc w:val="left"/>
      <w:pPr>
        <w:ind w:left="2160" w:hanging="360"/>
      </w:pPr>
    </w:lvl>
    <w:lvl w:ilvl="3" w:tplc="724E88C8">
      <w:start w:val="1"/>
      <w:numFmt w:val="bullet"/>
      <w:lvlText w:val="•"/>
      <w:lvlJc w:val="left"/>
      <w:pPr>
        <w:ind w:left="2880" w:hanging="360"/>
      </w:pPr>
    </w:lvl>
    <w:lvl w:ilvl="4" w:tplc="023CFC9C">
      <w:start w:val="1"/>
      <w:numFmt w:val="bullet"/>
      <w:lvlText w:val="o"/>
      <w:lvlJc w:val="left"/>
      <w:pPr>
        <w:ind w:left="3600" w:hanging="360"/>
      </w:pPr>
    </w:lvl>
    <w:lvl w:ilvl="5" w:tplc="AA1ECEC2">
      <w:start w:val="1"/>
      <w:numFmt w:val="bullet"/>
      <w:lvlText w:val="▪"/>
      <w:lvlJc w:val="left"/>
      <w:pPr>
        <w:ind w:left="4320" w:hanging="360"/>
      </w:pPr>
    </w:lvl>
    <w:lvl w:ilvl="6" w:tplc="8196B644">
      <w:start w:val="1"/>
      <w:numFmt w:val="bullet"/>
      <w:lvlText w:val="•"/>
      <w:lvlJc w:val="left"/>
      <w:pPr>
        <w:ind w:left="5040" w:hanging="360"/>
      </w:pPr>
    </w:lvl>
    <w:lvl w:ilvl="7" w:tplc="D42402A4">
      <w:start w:val="1"/>
      <w:numFmt w:val="bullet"/>
      <w:lvlText w:val="o"/>
      <w:lvlJc w:val="left"/>
      <w:pPr>
        <w:ind w:left="5760" w:hanging="360"/>
      </w:pPr>
    </w:lvl>
    <w:lvl w:ilvl="8" w:tplc="AB6A76B6">
      <w:start w:val="1"/>
      <w:numFmt w:val="bullet"/>
      <w:lvlText w:val="▪"/>
      <w:lvlJc w:val="left"/>
      <w:pPr>
        <w:ind w:left="6480" w:hanging="360"/>
      </w:pPr>
    </w:lvl>
  </w:abstractNum>
  <w:abstractNum w:abstractNumId="1" w15:restartNumberingAfterBreak="0">
    <w:nsid w:val="63D357AF"/>
    <w:multiLevelType w:val="hybridMultilevel"/>
    <w:tmpl w:val="5044AF6E"/>
    <w:lvl w:ilvl="0" w:tplc="BF187CE4">
      <w:start w:val="1"/>
      <w:numFmt w:val="decimal"/>
      <w:lvlText w:val="%1."/>
      <w:lvlJc w:val="left"/>
      <w:pPr>
        <w:ind w:left="720" w:hanging="360"/>
      </w:pPr>
    </w:lvl>
    <w:lvl w:ilvl="1" w:tplc="C366C5AC">
      <w:start w:val="1"/>
      <w:numFmt w:val="lowerLetter"/>
      <w:lvlText w:val="%2."/>
      <w:lvlJc w:val="left"/>
      <w:pPr>
        <w:ind w:left="1440" w:hanging="360"/>
      </w:pPr>
    </w:lvl>
    <w:lvl w:ilvl="2" w:tplc="CA0A660A">
      <w:start w:val="1"/>
      <w:numFmt w:val="lowerRoman"/>
      <w:lvlText w:val="%3."/>
      <w:lvlJc w:val="left"/>
      <w:pPr>
        <w:ind w:left="2160" w:hanging="360"/>
      </w:pPr>
    </w:lvl>
    <w:lvl w:ilvl="3" w:tplc="04E8B12C">
      <w:start w:val="1"/>
      <w:numFmt w:val="decimal"/>
      <w:lvlText w:val="%4."/>
      <w:lvlJc w:val="left"/>
      <w:pPr>
        <w:ind w:left="2880" w:hanging="360"/>
      </w:pPr>
    </w:lvl>
    <w:lvl w:ilvl="4" w:tplc="83387386">
      <w:start w:val="1"/>
      <w:numFmt w:val="lowerLetter"/>
      <w:lvlText w:val="%5."/>
      <w:lvlJc w:val="left"/>
      <w:pPr>
        <w:ind w:left="3600" w:hanging="360"/>
      </w:pPr>
    </w:lvl>
    <w:lvl w:ilvl="5" w:tplc="458A1A12">
      <w:start w:val="1"/>
      <w:numFmt w:val="lowerRoman"/>
      <w:lvlText w:val="%6."/>
      <w:lvlJc w:val="left"/>
      <w:pPr>
        <w:ind w:left="4320" w:hanging="360"/>
      </w:pPr>
    </w:lvl>
    <w:lvl w:ilvl="6" w:tplc="693C7CB2">
      <w:start w:val="1"/>
      <w:numFmt w:val="decimal"/>
      <w:lvlText w:val="%7."/>
      <w:lvlJc w:val="left"/>
      <w:pPr>
        <w:ind w:left="5040" w:hanging="360"/>
      </w:pPr>
    </w:lvl>
    <w:lvl w:ilvl="7" w:tplc="16EA5462">
      <w:start w:val="1"/>
      <w:numFmt w:val="lowerLetter"/>
      <w:lvlText w:val="%8."/>
      <w:lvlJc w:val="left"/>
      <w:pPr>
        <w:ind w:left="5760" w:hanging="360"/>
      </w:pPr>
    </w:lvl>
    <w:lvl w:ilvl="8" w:tplc="B6BE318A">
      <w:start w:val="1"/>
      <w:numFmt w:val="lowerRoman"/>
      <w:lvlText w:val="%9."/>
      <w:lvlJc w:val="left"/>
      <w:pPr>
        <w:ind w:left="6480" w:hanging="360"/>
      </w:pPr>
    </w:lvl>
  </w:abstractNum>
  <w:num w:numId="1" w16cid:durableId="1740401546">
    <w:abstractNumId w:val="0"/>
  </w:num>
  <w:num w:numId="2" w16cid:durableId="1650018964">
    <w:abstractNumId w:val="1"/>
    <w:lvlOverride w:ilvl="0">
      <w:startOverride w:val="1"/>
    </w:lvlOverride>
  </w:num>
  <w:num w:numId="3" w16cid:durableId="1749771436">
    <w:abstractNumId w:val="1"/>
    <w:lvlOverride w:ilvl="0">
      <w:startOverride w:val="1"/>
    </w:lvlOverride>
  </w:num>
  <w:num w:numId="4" w16cid:durableId="1021972973">
    <w:abstractNumId w:val="1"/>
    <w:lvlOverride w:ilvl="0">
      <w:startOverride w:val="1"/>
    </w:lvlOverride>
  </w:num>
  <w:num w:numId="5" w16cid:durableId="1850757555">
    <w:abstractNumId w:val="1"/>
    <w:lvlOverride w:ilvl="0">
      <w:startOverride w:val="1"/>
    </w:lvlOverride>
  </w:num>
  <w:num w:numId="6" w16cid:durableId="781725576">
    <w:abstractNumId w:val="1"/>
    <w:lvlOverride w:ilvl="0">
      <w:startOverride w:val="1"/>
    </w:lvlOverride>
  </w:num>
  <w:num w:numId="7" w16cid:durableId="26183895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285"/>
    <w:rsid w:val="00283655"/>
    <w:rsid w:val="004B1285"/>
    <w:rsid w:val="00755978"/>
    <w:rsid w:val="009B43C9"/>
    <w:rsid w:val="00B310A2"/>
    <w:rsid w:val="00B6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4E321"/>
  <w15:docId w15:val="{18826B09-2511-3346-998C-559538B2B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spacing w:before="360" w:after="120"/>
      <w:outlineLvl w:val="0"/>
    </w:pPr>
    <w:rPr>
      <w:b/>
      <w:sz w:val="32"/>
    </w:rPr>
  </w:style>
  <w:style w:type="paragraph" w:styleId="2">
    <w:name w:val="heading 2"/>
    <w:basedOn w:val="a"/>
    <w:next w:val="a"/>
    <w:uiPriority w:val="9"/>
    <w:unhideWhenUsed/>
    <w:qFormat/>
    <w:pPr>
      <w:keepNext/>
      <w:spacing w:before="280" w:after="100"/>
      <w:outlineLvl w:val="1"/>
    </w:pPr>
    <w:rPr>
      <w:b/>
      <w:sz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before="240" w:after="80"/>
      <w:outlineLvl w:val="2"/>
    </w:pPr>
    <w:rPr>
      <w:b/>
      <w:sz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outlineLvl w:val="5"/>
    </w:pPr>
    <w:rPr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spacing w:after="80"/>
      <w:contextualSpacing/>
    </w:pPr>
    <w:rPr>
      <w:sz w:val="56"/>
    </w:rPr>
  </w:style>
  <w:style w:type="paragraph" w:styleId="20">
    <w:name w:val="Quote"/>
    <w:basedOn w:val="a"/>
    <w:qFormat/>
    <w:pPr>
      <w:pBdr>
        <w:left w:val="single" w:sz="12" w:space="8" w:color="A0A0A0"/>
      </w:pBdr>
      <w:ind w:left="720" w:right="720"/>
    </w:pPr>
    <w:rPr>
      <w:i/>
      <w:color w:val="404040"/>
    </w:rPr>
  </w:style>
  <w:style w:type="paragraph" w:customStyle="1" w:styleId="Code">
    <w:name w:val="Code"/>
    <w:basedOn w:val="a"/>
    <w:link w:val="CodeChar"/>
    <w:pPr>
      <w:shd w:val="clear" w:color="auto" w:fill="F5F5F5"/>
      <w:spacing w:after="0" w:line="240" w:lineRule="auto"/>
      <w:contextualSpacing/>
    </w:pPr>
    <w:rPr>
      <w:rFonts w:ascii="Consolas" w:eastAsia="Consolas" w:hAnsi="Consolas" w:cs="Consolas"/>
      <w:sz w:val="20"/>
    </w:rPr>
  </w:style>
  <w:style w:type="character" w:customStyle="1" w:styleId="CodeChar">
    <w:name w:val="Code Char"/>
    <w:link w:val="Code"/>
    <w:rPr>
      <w:rFonts w:ascii="Consolas" w:eastAsia="Consolas" w:hAnsi="Consolas" w:cs="Consolas"/>
      <w:sz w:val="20"/>
      <w:shd w:val="clear" w:color="auto" w:fill="F5F5F5"/>
    </w:rPr>
  </w:style>
  <w:style w:type="paragraph" w:styleId="a4">
    <w:name w:val="List Paragraph"/>
    <w:basedOn w:val="a"/>
    <w:qFormat/>
    <w:pPr>
      <w:ind w:left="720"/>
      <w:contextualSpacing/>
    </w:pPr>
  </w:style>
  <w:style w:type="character" w:styleId="a5">
    <w:name w:val="Hyperlink"/>
    <w:rPr>
      <w:color w:val="0563C1"/>
      <w:u w:val="single"/>
    </w:rPr>
  </w:style>
  <w:style w:type="paragraph" w:styleId="a6">
    <w:name w:val="annotation text"/>
    <w:basedOn w:val="a"/>
    <w:pPr>
      <w:spacing w:line="240" w:lineRule="auto"/>
    </w:pPr>
    <w:rPr>
      <w:sz w:val="20"/>
      <w:szCs w:val="20"/>
    </w:rPr>
  </w:style>
  <w:style w:type="character" w:styleId="a7">
    <w:name w:val="annotation reference"/>
    <w:rPr>
      <w:sz w:val="16"/>
      <w:szCs w:val="16"/>
    </w:rPr>
  </w:style>
  <w:style w:type="table" w:styleId="a8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1252</Words>
  <Characters>7137</Characters>
  <Application>Microsoft Office Word</Application>
  <DocSecurity>0</DocSecurity>
  <Lines>59</Lines>
  <Paragraphs>16</Paragraphs>
  <ScaleCrop>false</ScaleCrop>
  <Company/>
  <LinksUpToDate>false</LinksUpToDate>
  <CharactersWithSpaces>8373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аренда выделенного сервера</dc:title>
  <dc:creator>User</dc:creator>
  <dc:description>Claude Docs node/a76557e8-a42c@20 docx-w6</dc:description>
  <cp:lastModifiedBy>Жанар Есжанова</cp:lastModifiedBy>
  <cp:revision>2</cp:revision>
  <dcterms:created xsi:type="dcterms:W3CDTF">2026-10-14T06:34:00Z</dcterms:created>
  <dcterms:modified xsi:type="dcterms:W3CDTF">2026-10-14T06:34:00Z</dcterms:modified>
</cp:coreProperties>
</file>