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E3A8056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25AA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ПВХ материалынан белгілер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02E6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ПВХ материалынан белгілер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CA45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Белгілер ғимараттар мен үй-жайларды ақпараттық және көрнекі безендіруге, қажетті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5E7D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40 × 20 см (0,4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8BD6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8BD71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59E3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78B98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CEFC74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сурет немесе графикалық бейне.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B3DF8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CA9DA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Сурет анық, сапалы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897B4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A2DF0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B7DB1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46EF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ұқыпты, эстетикалық талаптарға сай және сапалы орындалуы тиіс. Сурет анық әрі жақсы көрінетін болуы қажет. Белгінің шеттері тегіс өңделіп, алюминий профильмен сапалы әрленуі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C1634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A453E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176B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FB385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15 (он бес)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AE98AB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1 100 (бір мың бір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02914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16 500 (он алты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A44F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A7BF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4311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0E15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40 × 20 см, қалыңдығы 10 мм ПВХ материалынан жасалған, екі қабатты құрылымды, екінші қабатында суреті немесе графикалық бейнесі бар және периметрі бойынша алюминий профильмен жабдықталған 15 (он бес)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F67F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16 500 (он алты мың бес жүз)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3FC739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41426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D64CA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4188B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10C42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4D547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CC159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70F2F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2F5C3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3EC28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2E8FF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52B35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EDAA3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626F6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73D5E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984CC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43C57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3B4035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знаков из ПВХ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7A7F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знаков из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A11E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Знаки предназначены для информационного и наглядного оформления зданий и помещений, размещения необходимых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AC40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40 × 20 см (0,4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48464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A699A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4EA95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знака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BF30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7776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рисунок или графическое изображение.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CA7B4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знака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3A8B4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Изображение должно быть чётким, качественным и хорошо различимым.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81670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59819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694BF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205A5D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Знаки должны иметь аккуратный внешний вид и соответствовать установленным требованиям к качеству. Изображение должно быть чётким и хорошо различимым. Края знаков должны быть ровно обработаны и качественно оформлены алюминиевым профилем.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09794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01C6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6FB30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515C7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15 (пятнадцать)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A09D2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1 100 (одна тысяча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DED24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16 500 (шестнадцать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2A7F5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879C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08347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E492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15 (пятнадцати) готовых знаков размером 40 × 20 см, изготовленных из ПВХ толщиной 10 мм, с двухслойной конструкцией, рисунком или графическим изображением на втором слое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AC84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16 500 (шестнадцать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hd w:val="clear" w:color="ffffff" w:themeColor="background1" w:fill="ffffff" w:themeFill="background1"/>
        <w:spacing/>
        <w:ind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129EB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2026-10-12T18:06:43Z</dcterms:modified>
</cp:coreProperties>
</file>