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5D45A6" w14:textId="77777777" w:rsidR="003D78DB" w:rsidRDefault="00E13E6A">
      <w:pPr>
        <w:spacing w:after="40"/>
        <w:jc w:val="center"/>
      </w:pPr>
      <w:r>
        <w:rPr>
          <w:b/>
          <w:bCs/>
          <w:sz w:val="30"/>
          <w:szCs w:val="30"/>
        </w:rPr>
        <w:t>ТЕХНИЧЕСКАЯ СПЕЦИФИКАЦИЯ</w:t>
      </w:r>
    </w:p>
    <w:p w14:paraId="6D45BEC7" w14:textId="2413F9E1" w:rsidR="003D78DB" w:rsidRDefault="00E13E6A">
      <w:pPr>
        <w:spacing w:after="40"/>
        <w:jc w:val="center"/>
      </w:pPr>
      <w:r>
        <w:rPr>
          <w:b/>
          <w:bCs/>
        </w:rPr>
        <w:t>на поставку оборудования, монтаж и пусконаладку системы контроля и управления доступом (СКУД), изготовление идентификационных карт, организацию информационного взаимодействия с платформой учета контингента и последующее техническое сопровождение</w:t>
      </w:r>
    </w:p>
    <w:p w14:paraId="27B4D174" w14:textId="2D65FA11" w:rsidR="003D78DB" w:rsidRPr="006064CA" w:rsidRDefault="00E13E6A">
      <w:pPr>
        <w:spacing w:after="300"/>
        <w:jc w:val="center"/>
        <w:rPr>
          <w:lang w:val="kk-KZ"/>
        </w:rPr>
      </w:pPr>
      <w:r>
        <w:rPr>
          <w:b/>
          <w:bCs/>
        </w:rPr>
        <w:t>для нужд ГККП «Актауский технологический колледж сервиса» Управления образования Мангистауской области</w:t>
      </w:r>
      <w:r w:rsidR="006064CA">
        <w:rPr>
          <w:b/>
          <w:bCs/>
          <w:lang w:val="kk-KZ"/>
        </w:rPr>
        <w:t xml:space="preserve"> </w:t>
      </w:r>
      <w:r w:rsidR="002553A4">
        <w:rPr>
          <w:b/>
          <w:bCs/>
          <w:lang w:val="kk-KZ"/>
        </w:rPr>
        <w:t>-</w:t>
      </w:r>
      <w:r w:rsidR="00B72C3B">
        <w:rPr>
          <w:b/>
          <w:bCs/>
          <w:lang w:val="kk-KZ"/>
        </w:rPr>
        <w:t xml:space="preserve"> здание общежития </w:t>
      </w:r>
    </w:p>
    <w:p w14:paraId="5ED41E0A" w14:textId="77777777" w:rsidR="003D78DB" w:rsidRDefault="00E13E6A">
      <w:pPr>
        <w:pStyle w:val="1"/>
        <w:spacing w:before="360" w:after="200"/>
      </w:pPr>
      <w:r>
        <w:rPr>
          <w:b/>
          <w:bCs/>
          <w:sz w:val="26"/>
          <w:szCs w:val="26"/>
        </w:rPr>
        <w:t>1. ОБЩИЕ СВЕДЕНИЯ</w:t>
      </w:r>
    </w:p>
    <w:p w14:paraId="0A9149BE" w14:textId="77777777" w:rsidR="003D78DB" w:rsidRDefault="00E13E6A">
      <w:pPr>
        <w:spacing w:after="160" w:line="300" w:lineRule="auto"/>
      </w:pPr>
      <w:r>
        <w:t>1.1. Заказчик: Государственное коммунальное казенное предприятие «Актауский технологический колледж сервиса» Управления образования Мангистауской области (далее – Заказчик).</w:t>
      </w:r>
    </w:p>
    <w:p w14:paraId="02C6A4EA" w14:textId="3696B0A1" w:rsidR="003D78DB" w:rsidRPr="002553A4" w:rsidRDefault="00E13E6A">
      <w:pPr>
        <w:spacing w:after="160" w:line="300" w:lineRule="auto"/>
        <w:rPr>
          <w:b/>
          <w:bCs/>
        </w:rPr>
      </w:pPr>
      <w:r>
        <w:t>1.2</w:t>
      </w:r>
      <w:r w:rsidRPr="002553A4">
        <w:rPr>
          <w:b/>
          <w:bCs/>
        </w:rPr>
        <w:t xml:space="preserve">. Место выполнения работ: город Актау, по фактическому адресу </w:t>
      </w:r>
      <w:r w:rsidR="00B72C3B" w:rsidRPr="002553A4">
        <w:rPr>
          <w:b/>
          <w:bCs/>
          <w:lang w:val="kk-KZ"/>
        </w:rPr>
        <w:t>1</w:t>
      </w:r>
      <w:r w:rsidR="006064CA" w:rsidRPr="002553A4">
        <w:rPr>
          <w:b/>
          <w:bCs/>
          <w:lang w:val="kk-KZ"/>
        </w:rPr>
        <w:t xml:space="preserve">7  мкр  </w:t>
      </w:r>
      <w:r w:rsidR="00B72C3B" w:rsidRPr="002553A4">
        <w:rPr>
          <w:b/>
          <w:bCs/>
          <w:lang w:val="kk-KZ"/>
        </w:rPr>
        <w:t>11</w:t>
      </w:r>
      <w:r w:rsidR="006064CA" w:rsidRPr="002553A4">
        <w:rPr>
          <w:b/>
          <w:bCs/>
          <w:lang w:val="kk-KZ"/>
        </w:rPr>
        <w:t xml:space="preserve">8 зд </w:t>
      </w:r>
      <w:r w:rsidRPr="002553A4">
        <w:rPr>
          <w:b/>
          <w:bCs/>
        </w:rPr>
        <w:t>.</w:t>
      </w:r>
    </w:p>
    <w:p w14:paraId="19B162E7" w14:textId="77777777" w:rsidR="003D78DB" w:rsidRDefault="00E13E6A">
      <w:pPr>
        <w:spacing w:after="160" w:line="300" w:lineRule="auto"/>
      </w:pPr>
      <w:r>
        <w:t>1.3. Предмет закупки: поставка оборудования и выполнение работ по установке системы контроля и управления доступом (СКУД) на базе биометрической идентификации по лицу, изготовление идентификационных карт (пропусков) для обучающихся, преподавательского и административного персонала, настройка информационного взаимодействия с образовательной платформой мониторинга, учета и контроля контингента, устройство ограждения зоны прохода, а также последующее техническое сопровождение и поддержка системы.</w:t>
      </w:r>
    </w:p>
    <w:p w14:paraId="452BECBF" w14:textId="77777777" w:rsidR="003D78DB" w:rsidRDefault="00E13E6A">
      <w:pPr>
        <w:spacing w:after="160" w:line="300" w:lineRule="auto"/>
      </w:pPr>
      <w:r>
        <w:t>1.4. Настоящая техническая спецификация определяет минимальные требования к оборудованию, материалам и работам. Поставщик вправе предложить оборудование иных производителей при условии соответствия или превышения указанных технических характеристик.</w:t>
      </w:r>
    </w:p>
    <w:p w14:paraId="4126280A" w14:textId="77777777" w:rsidR="003D78DB" w:rsidRDefault="00E13E6A">
      <w:pPr>
        <w:pStyle w:val="1"/>
        <w:spacing w:before="360" w:after="200"/>
      </w:pPr>
      <w:r>
        <w:rPr>
          <w:b/>
          <w:bCs/>
          <w:sz w:val="26"/>
          <w:szCs w:val="26"/>
        </w:rPr>
        <w:t>2. ПЕРЕЧЕНЬ ПОСТАВЛЯЕМОГО ОБОРУДОВАНИЯ, РАБОТ И УСЛУГ</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00"/>
        <w:gridCol w:w="5100"/>
        <w:gridCol w:w="1400"/>
        <w:gridCol w:w="1800"/>
      </w:tblGrid>
      <w:tr w:rsidR="003D78DB" w14:paraId="4C363E0E" w14:textId="77777777">
        <w:trPr>
          <w:tblHeader/>
        </w:trPr>
        <w:tc>
          <w:tcPr>
            <w:tcW w:w="700" w:type="dxa"/>
            <w:tcBorders>
              <w:top w:val="single" w:sz="4" w:space="0" w:color="999999"/>
              <w:left w:val="single" w:sz="4" w:space="0" w:color="999999"/>
              <w:bottom w:val="single" w:sz="4" w:space="0" w:color="999999"/>
              <w:right w:val="single" w:sz="4" w:space="0" w:color="999999"/>
            </w:tcBorders>
            <w:shd w:val="clear" w:color="auto" w:fill="2F5496"/>
            <w:tcMar>
              <w:top w:w="80" w:type="dxa"/>
              <w:left w:w="100" w:type="dxa"/>
              <w:bottom w:w="80" w:type="dxa"/>
              <w:right w:w="100" w:type="dxa"/>
            </w:tcMar>
            <w:vAlign w:val="center"/>
          </w:tcPr>
          <w:p w14:paraId="6FDADA80" w14:textId="77777777" w:rsidR="003D78DB" w:rsidRDefault="00E13E6A">
            <w:pPr>
              <w:jc w:val="center"/>
            </w:pPr>
            <w:r>
              <w:rPr>
                <w:b/>
                <w:bCs/>
                <w:color w:val="FFFFFF"/>
                <w:sz w:val="20"/>
                <w:szCs w:val="20"/>
              </w:rPr>
              <w:t>№</w:t>
            </w:r>
          </w:p>
        </w:tc>
        <w:tc>
          <w:tcPr>
            <w:tcW w:w="5100" w:type="dxa"/>
            <w:tcBorders>
              <w:top w:val="single" w:sz="4" w:space="0" w:color="999999"/>
              <w:left w:val="single" w:sz="4" w:space="0" w:color="999999"/>
              <w:bottom w:val="single" w:sz="4" w:space="0" w:color="999999"/>
              <w:right w:val="single" w:sz="4" w:space="0" w:color="999999"/>
            </w:tcBorders>
            <w:shd w:val="clear" w:color="auto" w:fill="2F5496"/>
            <w:tcMar>
              <w:top w:w="80" w:type="dxa"/>
              <w:left w:w="100" w:type="dxa"/>
              <w:bottom w:w="80" w:type="dxa"/>
              <w:right w:w="100" w:type="dxa"/>
            </w:tcMar>
            <w:vAlign w:val="center"/>
          </w:tcPr>
          <w:p w14:paraId="39FD5CA8" w14:textId="77777777" w:rsidR="003D78DB" w:rsidRDefault="00E13E6A">
            <w:pPr>
              <w:jc w:val="center"/>
            </w:pPr>
            <w:r>
              <w:rPr>
                <w:b/>
                <w:bCs/>
                <w:color w:val="FFFFFF"/>
                <w:sz w:val="20"/>
                <w:szCs w:val="20"/>
              </w:rPr>
              <w:t>Наименование оборудования / работ / услуг</w:t>
            </w:r>
          </w:p>
        </w:tc>
        <w:tc>
          <w:tcPr>
            <w:tcW w:w="1400" w:type="dxa"/>
            <w:tcBorders>
              <w:top w:val="single" w:sz="4" w:space="0" w:color="999999"/>
              <w:left w:val="single" w:sz="4" w:space="0" w:color="999999"/>
              <w:bottom w:val="single" w:sz="4" w:space="0" w:color="999999"/>
              <w:right w:val="single" w:sz="4" w:space="0" w:color="999999"/>
            </w:tcBorders>
            <w:shd w:val="clear" w:color="auto" w:fill="2F5496"/>
            <w:tcMar>
              <w:top w:w="80" w:type="dxa"/>
              <w:left w:w="100" w:type="dxa"/>
              <w:bottom w:w="80" w:type="dxa"/>
              <w:right w:w="100" w:type="dxa"/>
            </w:tcMar>
            <w:vAlign w:val="center"/>
          </w:tcPr>
          <w:p w14:paraId="47D8721F" w14:textId="77777777" w:rsidR="003D78DB" w:rsidRDefault="00E13E6A">
            <w:pPr>
              <w:jc w:val="center"/>
            </w:pPr>
            <w:r>
              <w:rPr>
                <w:b/>
                <w:bCs/>
                <w:color w:val="FFFFFF"/>
                <w:sz w:val="20"/>
                <w:szCs w:val="20"/>
              </w:rPr>
              <w:t>Ед. изм.</w:t>
            </w:r>
          </w:p>
        </w:tc>
        <w:tc>
          <w:tcPr>
            <w:tcW w:w="1800" w:type="dxa"/>
            <w:tcBorders>
              <w:top w:val="single" w:sz="4" w:space="0" w:color="999999"/>
              <w:left w:val="single" w:sz="4" w:space="0" w:color="999999"/>
              <w:bottom w:val="single" w:sz="4" w:space="0" w:color="999999"/>
              <w:right w:val="single" w:sz="4" w:space="0" w:color="999999"/>
            </w:tcBorders>
            <w:shd w:val="clear" w:color="auto" w:fill="2F5496"/>
            <w:tcMar>
              <w:top w:w="80" w:type="dxa"/>
              <w:left w:w="100" w:type="dxa"/>
              <w:bottom w:w="80" w:type="dxa"/>
              <w:right w:w="100" w:type="dxa"/>
            </w:tcMar>
            <w:vAlign w:val="center"/>
          </w:tcPr>
          <w:p w14:paraId="559EE7FA" w14:textId="77777777" w:rsidR="003D78DB" w:rsidRDefault="00E13E6A">
            <w:pPr>
              <w:jc w:val="center"/>
            </w:pPr>
            <w:r>
              <w:rPr>
                <w:b/>
                <w:bCs/>
                <w:color w:val="FFFFFF"/>
                <w:sz w:val="20"/>
                <w:szCs w:val="20"/>
              </w:rPr>
              <w:t>Кол-во</w:t>
            </w:r>
          </w:p>
        </w:tc>
      </w:tr>
      <w:tr w:rsidR="003D78DB" w14:paraId="4207A978" w14:textId="77777777">
        <w:tc>
          <w:tcPr>
            <w:tcW w:w="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57F78FED" w14:textId="77777777" w:rsidR="003D78DB" w:rsidRDefault="00E13E6A">
            <w:pPr>
              <w:jc w:val="center"/>
            </w:pPr>
            <w:r>
              <w:rPr>
                <w:sz w:val="20"/>
                <w:szCs w:val="20"/>
              </w:rPr>
              <w:t>1</w:t>
            </w:r>
          </w:p>
        </w:tc>
        <w:tc>
          <w:tcPr>
            <w:tcW w:w="51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4F596611" w14:textId="1270C7A5" w:rsidR="003D78DB" w:rsidRDefault="00B72C3B">
            <w:r>
              <w:rPr>
                <w:sz w:val="20"/>
                <w:szCs w:val="20"/>
                <w:lang w:val="kk-KZ"/>
              </w:rPr>
              <w:t xml:space="preserve">Диагностика  - Ремонт-настройка действующего </w:t>
            </w:r>
            <w:r w:rsidR="00E13E6A">
              <w:rPr>
                <w:sz w:val="20"/>
                <w:szCs w:val="20"/>
              </w:rPr>
              <w:t>Турникет</w:t>
            </w:r>
            <w:r>
              <w:rPr>
                <w:sz w:val="20"/>
                <w:szCs w:val="20"/>
                <w:lang w:val="kk-KZ"/>
              </w:rPr>
              <w:t>а</w:t>
            </w:r>
            <w:r w:rsidR="00E13E6A">
              <w:rPr>
                <w:sz w:val="20"/>
                <w:szCs w:val="20"/>
              </w:rPr>
              <w:t>-трипод для системы контроля и управления доступом в комплекте со стойкой, приводным механизмом и планками ограничения прохода</w:t>
            </w:r>
          </w:p>
        </w:tc>
        <w:tc>
          <w:tcPr>
            <w:tcW w:w="14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33AD7464" w14:textId="77777777" w:rsidR="003D78DB" w:rsidRDefault="00E13E6A">
            <w:pPr>
              <w:jc w:val="center"/>
            </w:pPr>
            <w:r>
              <w:rPr>
                <w:sz w:val="20"/>
                <w:szCs w:val="20"/>
              </w:rPr>
              <w:t>шт.</w:t>
            </w:r>
          </w:p>
        </w:tc>
        <w:tc>
          <w:tcPr>
            <w:tcW w:w="18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2056EE7B" w14:textId="77777777" w:rsidR="003D78DB" w:rsidRDefault="00E13E6A">
            <w:pPr>
              <w:jc w:val="center"/>
            </w:pPr>
            <w:r>
              <w:rPr>
                <w:sz w:val="20"/>
                <w:szCs w:val="20"/>
              </w:rPr>
              <w:t>2</w:t>
            </w:r>
          </w:p>
        </w:tc>
      </w:tr>
      <w:tr w:rsidR="003D78DB" w14:paraId="3B464E5A" w14:textId="77777777">
        <w:tc>
          <w:tcPr>
            <w:tcW w:w="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3AFD30B1" w14:textId="77777777" w:rsidR="003D78DB" w:rsidRPr="00B72C3B" w:rsidRDefault="00E13E6A">
            <w:pPr>
              <w:jc w:val="center"/>
              <w:rPr>
                <w:lang w:val="kk-KZ"/>
              </w:rPr>
            </w:pPr>
            <w:r>
              <w:rPr>
                <w:sz w:val="20"/>
                <w:szCs w:val="20"/>
              </w:rPr>
              <w:t>2</w:t>
            </w:r>
          </w:p>
        </w:tc>
        <w:tc>
          <w:tcPr>
            <w:tcW w:w="51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1E41D6D0" w14:textId="73EE0748" w:rsidR="003D78DB" w:rsidRPr="00E13E6A" w:rsidRDefault="00B72C3B">
            <w:pPr>
              <w:rPr>
                <w:lang w:val="ru-RU"/>
              </w:rPr>
            </w:pPr>
            <w:r>
              <w:rPr>
                <w:sz w:val="20"/>
                <w:szCs w:val="20"/>
                <w:lang w:val="kk-KZ"/>
              </w:rPr>
              <w:t xml:space="preserve">Установка нового </w:t>
            </w:r>
            <w:r w:rsidR="00E13E6A">
              <w:rPr>
                <w:sz w:val="20"/>
                <w:szCs w:val="20"/>
              </w:rPr>
              <w:t>Терминал</w:t>
            </w:r>
            <w:r>
              <w:rPr>
                <w:sz w:val="20"/>
                <w:szCs w:val="20"/>
                <w:lang w:val="kk-KZ"/>
              </w:rPr>
              <w:t>а</w:t>
            </w:r>
            <w:r w:rsidR="00E13E6A">
              <w:rPr>
                <w:sz w:val="20"/>
                <w:szCs w:val="20"/>
              </w:rPr>
              <w:t xml:space="preserve"> биометрического распознавания лиц настенного исполнения (считыватель СКУД)</w:t>
            </w:r>
            <w:r w:rsidR="00E13E6A">
              <w:rPr>
                <w:sz w:val="20"/>
                <w:szCs w:val="20"/>
                <w:lang w:val="ru-RU"/>
              </w:rPr>
              <w:t xml:space="preserve">        </w:t>
            </w:r>
            <w:r w:rsidR="00E13E6A" w:rsidRPr="00E13E6A">
              <w:rPr>
                <w:sz w:val="20"/>
                <w:szCs w:val="20"/>
                <w:lang w:val="ru-RU"/>
              </w:rPr>
              <w:t>(вход</w:t>
            </w:r>
            <w:r w:rsidR="00E13E6A">
              <w:rPr>
                <w:sz w:val="20"/>
                <w:szCs w:val="20"/>
                <w:lang w:val="ru-RU"/>
              </w:rPr>
              <w:t xml:space="preserve"> </w:t>
            </w:r>
            <w:r w:rsidR="00E13E6A" w:rsidRPr="00E13E6A">
              <w:rPr>
                <w:sz w:val="20"/>
                <w:szCs w:val="20"/>
                <w:lang w:val="ru-RU"/>
              </w:rPr>
              <w:t>+выход отдельно)</w:t>
            </w:r>
          </w:p>
        </w:tc>
        <w:tc>
          <w:tcPr>
            <w:tcW w:w="1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5EDA9B3D" w14:textId="77777777" w:rsidR="003D78DB" w:rsidRDefault="00E13E6A">
            <w:pPr>
              <w:jc w:val="center"/>
            </w:pPr>
            <w:r>
              <w:rPr>
                <w:sz w:val="20"/>
                <w:szCs w:val="20"/>
              </w:rPr>
              <w:t>шт.</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03825D6A" w14:textId="7422051A" w:rsidR="003D78DB" w:rsidRPr="00E13E6A" w:rsidRDefault="00E13E6A">
            <w:pPr>
              <w:jc w:val="center"/>
              <w:rPr>
                <w:lang w:val="ru-RU"/>
              </w:rPr>
            </w:pPr>
            <w:r>
              <w:rPr>
                <w:sz w:val="20"/>
                <w:szCs w:val="20"/>
                <w:lang w:val="ru-RU"/>
              </w:rPr>
              <w:t>4</w:t>
            </w:r>
          </w:p>
        </w:tc>
      </w:tr>
      <w:tr w:rsidR="003D78DB" w14:paraId="2DE2AED0" w14:textId="77777777">
        <w:tc>
          <w:tcPr>
            <w:tcW w:w="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133897EF" w14:textId="77777777" w:rsidR="003D78DB" w:rsidRPr="00B72C3B" w:rsidRDefault="00E13E6A">
            <w:pPr>
              <w:jc w:val="center"/>
              <w:rPr>
                <w:lang w:val="kk-KZ"/>
              </w:rPr>
            </w:pPr>
            <w:r>
              <w:rPr>
                <w:sz w:val="20"/>
                <w:szCs w:val="20"/>
              </w:rPr>
              <w:t>3</w:t>
            </w:r>
          </w:p>
        </w:tc>
        <w:tc>
          <w:tcPr>
            <w:tcW w:w="51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7D295901" w14:textId="77777777" w:rsidR="003D78DB" w:rsidRDefault="00E13E6A">
            <w:r>
              <w:rPr>
                <w:sz w:val="20"/>
                <w:szCs w:val="20"/>
              </w:rPr>
              <w:t>Идентификационная карта (пропуск) с персонализацией</w:t>
            </w:r>
          </w:p>
        </w:tc>
        <w:tc>
          <w:tcPr>
            <w:tcW w:w="14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36486982" w14:textId="77777777" w:rsidR="003D78DB" w:rsidRDefault="00E13E6A">
            <w:pPr>
              <w:jc w:val="center"/>
            </w:pPr>
            <w:r>
              <w:rPr>
                <w:sz w:val="20"/>
                <w:szCs w:val="20"/>
              </w:rPr>
              <w:t>шт.</w:t>
            </w:r>
          </w:p>
        </w:tc>
        <w:tc>
          <w:tcPr>
            <w:tcW w:w="18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13047AAB" w14:textId="77777777" w:rsidR="003D78DB" w:rsidRDefault="00E13E6A">
            <w:pPr>
              <w:jc w:val="center"/>
            </w:pPr>
            <w:r>
              <w:rPr>
                <w:sz w:val="20"/>
                <w:szCs w:val="20"/>
              </w:rPr>
              <w:t>1 000</w:t>
            </w:r>
          </w:p>
        </w:tc>
      </w:tr>
      <w:tr w:rsidR="00B72C3B" w14:paraId="061F3D7C" w14:textId="77777777">
        <w:tc>
          <w:tcPr>
            <w:tcW w:w="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5AA6D6EC" w14:textId="77867351" w:rsidR="00B72C3B" w:rsidRPr="00B72C3B" w:rsidRDefault="00B72C3B">
            <w:pPr>
              <w:jc w:val="center"/>
              <w:rPr>
                <w:sz w:val="20"/>
                <w:szCs w:val="20"/>
                <w:lang w:val="kk-KZ"/>
              </w:rPr>
            </w:pPr>
            <w:r>
              <w:rPr>
                <w:sz w:val="20"/>
                <w:szCs w:val="20"/>
                <w:lang w:val="kk-KZ"/>
              </w:rPr>
              <w:t>4</w:t>
            </w:r>
          </w:p>
        </w:tc>
        <w:tc>
          <w:tcPr>
            <w:tcW w:w="51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4D9000AA" w14:textId="2D5B162E" w:rsidR="00B72C3B" w:rsidRPr="00B72C3B" w:rsidRDefault="00B72C3B">
            <w:pPr>
              <w:rPr>
                <w:sz w:val="20"/>
                <w:szCs w:val="20"/>
                <w:lang w:val="ru-RU"/>
              </w:rPr>
            </w:pPr>
            <w:r>
              <w:rPr>
                <w:sz w:val="20"/>
                <w:szCs w:val="20"/>
                <w:lang w:val="kk-KZ"/>
              </w:rPr>
              <w:t xml:space="preserve">Укрпеление действующего ограждения </w:t>
            </w:r>
            <w:r>
              <w:rPr>
                <w:sz w:val="20"/>
                <w:szCs w:val="20"/>
                <w:lang w:val="ru-RU"/>
              </w:rPr>
              <w:t xml:space="preserve">( нужно закрепить болтающиеся элементы ограждения )  </w:t>
            </w:r>
          </w:p>
        </w:tc>
        <w:tc>
          <w:tcPr>
            <w:tcW w:w="14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287646F0" w14:textId="599257AF" w:rsidR="00B72C3B" w:rsidRPr="00B72C3B" w:rsidRDefault="00B72C3B">
            <w:pPr>
              <w:jc w:val="center"/>
              <w:rPr>
                <w:sz w:val="20"/>
                <w:szCs w:val="20"/>
                <w:lang w:val="ru-RU"/>
              </w:rPr>
            </w:pPr>
            <w:proofErr w:type="spellStart"/>
            <w:r>
              <w:rPr>
                <w:sz w:val="20"/>
                <w:szCs w:val="20"/>
                <w:lang w:val="ru-RU"/>
              </w:rPr>
              <w:t>шт</w:t>
            </w:r>
            <w:proofErr w:type="spellEnd"/>
          </w:p>
        </w:tc>
        <w:tc>
          <w:tcPr>
            <w:tcW w:w="18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5C8C1C1C" w14:textId="5E3AAD10" w:rsidR="00B72C3B" w:rsidRPr="00B72C3B" w:rsidRDefault="00B72C3B">
            <w:pPr>
              <w:jc w:val="center"/>
              <w:rPr>
                <w:sz w:val="20"/>
                <w:szCs w:val="20"/>
                <w:lang w:val="ru-RU"/>
              </w:rPr>
            </w:pPr>
            <w:r>
              <w:rPr>
                <w:sz w:val="20"/>
                <w:szCs w:val="20"/>
                <w:lang w:val="ru-RU"/>
              </w:rPr>
              <w:t>1</w:t>
            </w:r>
          </w:p>
        </w:tc>
      </w:tr>
      <w:tr w:rsidR="003D78DB" w14:paraId="79EBC523" w14:textId="77777777">
        <w:tc>
          <w:tcPr>
            <w:tcW w:w="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6C594058" w14:textId="255A3499" w:rsidR="003D78DB" w:rsidRPr="00B72C3B" w:rsidRDefault="00B72C3B">
            <w:pPr>
              <w:jc w:val="center"/>
              <w:rPr>
                <w:lang w:val="kk-KZ"/>
              </w:rPr>
            </w:pPr>
            <w:r>
              <w:rPr>
                <w:lang w:val="kk-KZ"/>
              </w:rPr>
              <w:t>5</w:t>
            </w:r>
          </w:p>
        </w:tc>
        <w:tc>
          <w:tcPr>
            <w:tcW w:w="51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3706678E" w14:textId="77777777" w:rsidR="003D78DB" w:rsidRDefault="00E13E6A">
            <w:r>
              <w:rPr>
                <w:sz w:val="20"/>
                <w:szCs w:val="20"/>
              </w:rPr>
              <w:t>Монтажные и пусконаладочные работы по установке турникетов и терминалов</w:t>
            </w:r>
          </w:p>
        </w:tc>
        <w:tc>
          <w:tcPr>
            <w:tcW w:w="1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0BBF8888" w14:textId="77777777" w:rsidR="003D78DB" w:rsidRDefault="00E13E6A">
            <w:pPr>
              <w:jc w:val="center"/>
            </w:pPr>
            <w:r>
              <w:rPr>
                <w:sz w:val="20"/>
                <w:szCs w:val="20"/>
              </w:rPr>
              <w:t>компл.</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4DE589FE" w14:textId="77777777" w:rsidR="003D78DB" w:rsidRDefault="00E13E6A">
            <w:pPr>
              <w:jc w:val="center"/>
            </w:pPr>
            <w:r>
              <w:rPr>
                <w:sz w:val="20"/>
                <w:szCs w:val="20"/>
              </w:rPr>
              <w:t>1</w:t>
            </w:r>
          </w:p>
        </w:tc>
      </w:tr>
      <w:tr w:rsidR="003D78DB" w14:paraId="5952F516" w14:textId="77777777">
        <w:tc>
          <w:tcPr>
            <w:tcW w:w="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64F6D72F" w14:textId="7AE0ADD0" w:rsidR="003D78DB" w:rsidRPr="00B72C3B" w:rsidRDefault="00B72C3B">
            <w:pPr>
              <w:jc w:val="center"/>
              <w:rPr>
                <w:lang w:val="kk-KZ"/>
              </w:rPr>
            </w:pPr>
            <w:r>
              <w:rPr>
                <w:lang w:val="kk-KZ"/>
              </w:rPr>
              <w:t>6</w:t>
            </w:r>
          </w:p>
        </w:tc>
        <w:tc>
          <w:tcPr>
            <w:tcW w:w="51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6CAA0F7F" w14:textId="4EF68B63" w:rsidR="003D78DB" w:rsidRDefault="00E13E6A">
            <w:r>
              <w:rPr>
                <w:sz w:val="20"/>
                <w:szCs w:val="20"/>
              </w:rPr>
              <w:t xml:space="preserve">Настройка и предоставление доступа к информационной системе мониторинга, учета и контроля контингента образовательной организации </w:t>
            </w:r>
          </w:p>
        </w:tc>
        <w:tc>
          <w:tcPr>
            <w:tcW w:w="14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53216AC7" w14:textId="77777777" w:rsidR="003D78DB" w:rsidRDefault="00E13E6A">
            <w:pPr>
              <w:jc w:val="center"/>
            </w:pPr>
            <w:r>
              <w:rPr>
                <w:sz w:val="20"/>
                <w:szCs w:val="20"/>
              </w:rPr>
              <w:t>услуга</w:t>
            </w:r>
          </w:p>
        </w:tc>
        <w:tc>
          <w:tcPr>
            <w:tcW w:w="18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440A4702" w14:textId="77777777" w:rsidR="003D78DB" w:rsidRDefault="00E13E6A">
            <w:pPr>
              <w:jc w:val="center"/>
            </w:pPr>
            <w:r>
              <w:rPr>
                <w:sz w:val="20"/>
                <w:szCs w:val="20"/>
              </w:rPr>
              <w:t>1</w:t>
            </w:r>
          </w:p>
        </w:tc>
      </w:tr>
      <w:tr w:rsidR="003D78DB" w14:paraId="44E05CD8" w14:textId="77777777">
        <w:tc>
          <w:tcPr>
            <w:tcW w:w="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5E913345" w14:textId="79E91AE3" w:rsidR="003D78DB" w:rsidRPr="00B72C3B" w:rsidRDefault="00B72C3B">
            <w:pPr>
              <w:jc w:val="center"/>
              <w:rPr>
                <w:lang w:val="kk-KZ"/>
              </w:rPr>
            </w:pPr>
            <w:r>
              <w:rPr>
                <w:lang w:val="kk-KZ"/>
              </w:rPr>
              <w:t>7</w:t>
            </w:r>
          </w:p>
        </w:tc>
        <w:tc>
          <w:tcPr>
            <w:tcW w:w="51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0368B596" w14:textId="77777777" w:rsidR="003D78DB" w:rsidRDefault="00E13E6A">
            <w:r>
              <w:rPr>
                <w:sz w:val="20"/>
                <w:szCs w:val="20"/>
              </w:rPr>
              <w:t>Установка, настройка и техническое сопровождение программного обеспечения на рабочих местах отдела кадров и учебной части</w:t>
            </w:r>
          </w:p>
        </w:tc>
        <w:tc>
          <w:tcPr>
            <w:tcW w:w="1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630AF4F6" w14:textId="77777777" w:rsidR="003D78DB" w:rsidRDefault="00E13E6A">
            <w:pPr>
              <w:jc w:val="center"/>
            </w:pPr>
            <w:r>
              <w:rPr>
                <w:sz w:val="20"/>
                <w:szCs w:val="20"/>
              </w:rPr>
              <w:t>раб. место</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3664676C" w14:textId="48E22C75" w:rsidR="003D78DB" w:rsidRPr="00B72C3B" w:rsidRDefault="00B72C3B">
            <w:pPr>
              <w:jc w:val="center"/>
              <w:rPr>
                <w:lang w:val="kk-KZ"/>
              </w:rPr>
            </w:pPr>
            <w:r>
              <w:rPr>
                <w:lang w:val="kk-KZ"/>
              </w:rPr>
              <w:t>1</w:t>
            </w:r>
          </w:p>
        </w:tc>
      </w:tr>
      <w:tr w:rsidR="00B72C3B" w14:paraId="70C0C37C" w14:textId="77777777">
        <w:tc>
          <w:tcPr>
            <w:tcW w:w="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6E56B6AA" w14:textId="211927F5" w:rsidR="00B72C3B" w:rsidRPr="00B72C3B" w:rsidRDefault="00B72C3B" w:rsidP="00B72C3B">
            <w:pPr>
              <w:jc w:val="center"/>
              <w:rPr>
                <w:lang w:val="ru-RU"/>
              </w:rPr>
            </w:pPr>
            <w:r>
              <w:rPr>
                <w:lang w:val="ru-RU"/>
              </w:rPr>
              <w:t>8</w:t>
            </w:r>
          </w:p>
        </w:tc>
        <w:tc>
          <w:tcPr>
            <w:tcW w:w="51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0FAA7CB1" w14:textId="765448EE" w:rsidR="00B72C3B" w:rsidRDefault="00B72C3B" w:rsidP="00B72C3B">
            <w:r>
              <w:rPr>
                <w:sz w:val="20"/>
                <w:szCs w:val="20"/>
              </w:rPr>
              <w:t>Комплект компьютера (системный блок, монитор, клавиатура, мышь, ИБП)</w:t>
            </w:r>
          </w:p>
        </w:tc>
        <w:tc>
          <w:tcPr>
            <w:tcW w:w="14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1A7E3931" w14:textId="77777777" w:rsidR="00B72C3B" w:rsidRDefault="00B72C3B" w:rsidP="00B72C3B">
            <w:pPr>
              <w:jc w:val="center"/>
            </w:pPr>
            <w:r>
              <w:rPr>
                <w:sz w:val="20"/>
                <w:szCs w:val="20"/>
              </w:rPr>
              <w:t>компл.</w:t>
            </w:r>
          </w:p>
        </w:tc>
        <w:tc>
          <w:tcPr>
            <w:tcW w:w="18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7764CAB0" w14:textId="77777777" w:rsidR="00B72C3B" w:rsidRDefault="00B72C3B" w:rsidP="00B72C3B">
            <w:pPr>
              <w:jc w:val="center"/>
            </w:pPr>
            <w:r>
              <w:rPr>
                <w:sz w:val="20"/>
                <w:szCs w:val="20"/>
              </w:rPr>
              <w:t>1</w:t>
            </w:r>
          </w:p>
        </w:tc>
      </w:tr>
      <w:tr w:rsidR="00B72C3B" w14:paraId="07F7FC4D" w14:textId="77777777">
        <w:tc>
          <w:tcPr>
            <w:tcW w:w="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2E186E80" w14:textId="29D6E938" w:rsidR="00B72C3B" w:rsidRPr="00B72C3B" w:rsidRDefault="00B72C3B" w:rsidP="00B72C3B">
            <w:pPr>
              <w:jc w:val="center"/>
              <w:rPr>
                <w:lang w:val="kk-KZ"/>
              </w:rPr>
            </w:pPr>
            <w:r>
              <w:rPr>
                <w:lang w:val="kk-KZ"/>
              </w:rPr>
              <w:lastRenderedPageBreak/>
              <w:t>9</w:t>
            </w:r>
          </w:p>
        </w:tc>
        <w:tc>
          <w:tcPr>
            <w:tcW w:w="51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7A53E11D" w14:textId="77777777" w:rsidR="00B72C3B" w:rsidRDefault="00B72C3B" w:rsidP="00B72C3B">
            <w:r>
              <w:rPr>
                <w:sz w:val="20"/>
                <w:szCs w:val="20"/>
              </w:rPr>
              <w:t>Техническое сопровождение, обслуживание и поддержка системы</w:t>
            </w:r>
          </w:p>
        </w:tc>
        <w:tc>
          <w:tcPr>
            <w:tcW w:w="14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7EF013B6" w14:textId="77777777" w:rsidR="00B72C3B" w:rsidRDefault="00B72C3B" w:rsidP="00B72C3B">
            <w:pPr>
              <w:jc w:val="center"/>
            </w:pPr>
            <w:r>
              <w:rPr>
                <w:sz w:val="20"/>
                <w:szCs w:val="20"/>
              </w:rPr>
              <w:t>мес.</w:t>
            </w:r>
          </w:p>
        </w:tc>
        <w:tc>
          <w:tcPr>
            <w:tcW w:w="18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5B3128D3" w14:textId="77777777" w:rsidR="00B72C3B" w:rsidRDefault="00B72C3B" w:rsidP="00B72C3B">
            <w:pPr>
              <w:jc w:val="center"/>
            </w:pPr>
            <w:r>
              <w:rPr>
                <w:sz w:val="20"/>
                <w:szCs w:val="20"/>
              </w:rPr>
              <w:t>12</w:t>
            </w:r>
          </w:p>
        </w:tc>
      </w:tr>
    </w:tbl>
    <w:p w14:paraId="6484CBED" w14:textId="77777777" w:rsidR="003D78DB" w:rsidRDefault="00E13E6A">
      <w:pPr>
        <w:pStyle w:val="1"/>
        <w:spacing w:before="360" w:after="200"/>
      </w:pPr>
      <w:r>
        <w:rPr>
          <w:b/>
          <w:bCs/>
          <w:sz w:val="26"/>
          <w:szCs w:val="26"/>
        </w:rPr>
        <w:t>3. ТЕХНИЧЕСКИЕ ХАРАКТЕРИСТИКИ ОБОРУДОВАНИЯ</w:t>
      </w:r>
    </w:p>
    <w:p w14:paraId="559022B5" w14:textId="20280E50" w:rsidR="003D78DB" w:rsidRPr="00B72C3B" w:rsidRDefault="00E13E6A">
      <w:pPr>
        <w:pStyle w:val="2"/>
        <w:spacing w:before="240" w:after="160"/>
        <w:rPr>
          <w:lang w:val="kk-KZ"/>
        </w:rPr>
      </w:pPr>
      <w:r>
        <w:rPr>
          <w:b/>
          <w:bCs/>
          <w:sz w:val="24"/>
          <w:szCs w:val="24"/>
        </w:rPr>
        <w:t>3.1. Турникет-трипод системы контроля и управления доступом</w:t>
      </w:r>
      <w:r w:rsidR="00B72C3B">
        <w:rPr>
          <w:b/>
          <w:bCs/>
          <w:sz w:val="24"/>
          <w:szCs w:val="24"/>
          <w:lang w:val="kk-KZ"/>
        </w:rPr>
        <w:t xml:space="preserve"> ремонт настройка </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700"/>
      </w:tblGrid>
      <w:tr w:rsidR="003D78DB" w14:paraId="305D6BE7" w14:textId="77777777">
        <w:trPr>
          <w:tblHeader/>
        </w:trPr>
        <w:tc>
          <w:tcPr>
            <w:tcW w:w="4500" w:type="dxa"/>
            <w:tcBorders>
              <w:top w:val="single" w:sz="4" w:space="0" w:color="999999"/>
              <w:left w:val="single" w:sz="4" w:space="0" w:color="999999"/>
              <w:bottom w:val="single" w:sz="4" w:space="0" w:color="999999"/>
              <w:right w:val="single" w:sz="4" w:space="0" w:color="999999"/>
            </w:tcBorders>
            <w:shd w:val="clear" w:color="auto" w:fill="2F5496"/>
            <w:tcMar>
              <w:top w:w="80" w:type="dxa"/>
              <w:left w:w="100" w:type="dxa"/>
              <w:bottom w:w="80" w:type="dxa"/>
              <w:right w:w="100" w:type="dxa"/>
            </w:tcMar>
            <w:vAlign w:val="center"/>
          </w:tcPr>
          <w:p w14:paraId="15904AE7" w14:textId="77777777" w:rsidR="003D78DB" w:rsidRDefault="00E13E6A">
            <w:pPr>
              <w:jc w:val="center"/>
            </w:pPr>
            <w:r>
              <w:rPr>
                <w:b/>
                <w:bCs/>
                <w:color w:val="FFFFFF"/>
                <w:sz w:val="20"/>
                <w:szCs w:val="20"/>
              </w:rPr>
              <w:t>Параметр</w:t>
            </w:r>
          </w:p>
        </w:tc>
        <w:tc>
          <w:tcPr>
            <w:tcW w:w="4700" w:type="dxa"/>
            <w:tcBorders>
              <w:top w:val="single" w:sz="4" w:space="0" w:color="999999"/>
              <w:left w:val="single" w:sz="4" w:space="0" w:color="999999"/>
              <w:bottom w:val="single" w:sz="4" w:space="0" w:color="999999"/>
              <w:right w:val="single" w:sz="4" w:space="0" w:color="999999"/>
            </w:tcBorders>
            <w:shd w:val="clear" w:color="auto" w:fill="2F5496"/>
            <w:tcMar>
              <w:top w:w="80" w:type="dxa"/>
              <w:left w:w="100" w:type="dxa"/>
              <w:bottom w:w="80" w:type="dxa"/>
              <w:right w:w="100" w:type="dxa"/>
            </w:tcMar>
            <w:vAlign w:val="center"/>
          </w:tcPr>
          <w:p w14:paraId="5B964EE4" w14:textId="77777777" w:rsidR="003D78DB" w:rsidRDefault="00E13E6A">
            <w:pPr>
              <w:jc w:val="center"/>
            </w:pPr>
            <w:r>
              <w:rPr>
                <w:b/>
                <w:bCs/>
                <w:color w:val="FFFFFF"/>
                <w:sz w:val="20"/>
                <w:szCs w:val="20"/>
              </w:rPr>
              <w:t>Значение / требование</w:t>
            </w:r>
          </w:p>
        </w:tc>
      </w:tr>
      <w:tr w:rsidR="003D78DB" w14:paraId="6C56A793"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0B01460D" w14:textId="600D666C" w:rsidR="003D78DB" w:rsidRDefault="00B72C3B">
            <w:r>
              <w:rPr>
                <w:sz w:val="20"/>
                <w:szCs w:val="20"/>
                <w:lang w:val="kk-KZ"/>
              </w:rPr>
              <w:t xml:space="preserve">Диагностика  - Ремонт-настройка действующего </w:t>
            </w:r>
            <w:r>
              <w:rPr>
                <w:sz w:val="20"/>
                <w:szCs w:val="20"/>
              </w:rPr>
              <w:t>Турникет</w:t>
            </w:r>
            <w:r>
              <w:rPr>
                <w:sz w:val="20"/>
                <w:szCs w:val="20"/>
                <w:lang w:val="kk-KZ"/>
              </w:rPr>
              <w:t>а</w:t>
            </w:r>
            <w:r>
              <w:rPr>
                <w:sz w:val="20"/>
                <w:szCs w:val="20"/>
              </w:rPr>
              <w:t>-трипод для системы контроля и управления доступом в комплекте со стойкой, приводным механизмом и планками ограничения прохода</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4AE91EFD" w14:textId="0826010C" w:rsidR="003D78DB" w:rsidRPr="00B72C3B" w:rsidRDefault="00B72C3B">
            <w:pPr>
              <w:rPr>
                <w:lang w:val="kk-KZ"/>
              </w:rPr>
            </w:pPr>
            <w:r>
              <w:rPr>
                <w:sz w:val="20"/>
                <w:szCs w:val="20"/>
                <w:lang w:val="kk-KZ"/>
              </w:rPr>
              <w:t xml:space="preserve">          2  шт </w:t>
            </w:r>
          </w:p>
        </w:tc>
      </w:tr>
      <w:tr w:rsidR="00B72C3B" w14:paraId="6BF22102"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314375C0" w14:textId="66BF0FBC" w:rsidR="00B72C3B" w:rsidRDefault="00B72C3B"/>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04091833" w14:textId="7C0BAB7F" w:rsidR="00B72C3B" w:rsidRDefault="00B72C3B"/>
        </w:tc>
      </w:tr>
    </w:tbl>
    <w:p w14:paraId="42E94AAE" w14:textId="77777777" w:rsidR="003D78DB" w:rsidRDefault="003D78DB">
      <w:pPr>
        <w:spacing w:before="300"/>
      </w:pPr>
    </w:p>
    <w:p w14:paraId="0AE2BFEB" w14:textId="238716A6" w:rsidR="003D78DB" w:rsidRPr="00B72C3B" w:rsidRDefault="00E13E6A">
      <w:pPr>
        <w:pStyle w:val="2"/>
        <w:spacing w:before="240" w:after="160"/>
        <w:rPr>
          <w:lang w:val="ru-RU"/>
        </w:rPr>
      </w:pPr>
      <w:r>
        <w:rPr>
          <w:b/>
          <w:bCs/>
          <w:sz w:val="24"/>
          <w:szCs w:val="24"/>
        </w:rPr>
        <w:t>3.2. Терминал биометрического распознавания лиц настенного исполнения</w:t>
      </w:r>
      <w:r w:rsidR="00B72C3B">
        <w:rPr>
          <w:b/>
          <w:bCs/>
          <w:sz w:val="24"/>
          <w:szCs w:val="24"/>
          <w:lang w:val="ru-RU"/>
        </w:rPr>
        <w:t xml:space="preserve"> установка </w:t>
      </w:r>
      <w:r w:rsidR="008266D7">
        <w:rPr>
          <w:b/>
          <w:bCs/>
          <w:sz w:val="24"/>
          <w:szCs w:val="24"/>
          <w:lang w:val="ru-RU"/>
        </w:rPr>
        <w:t xml:space="preserve"> </w:t>
      </w:r>
      <w:r w:rsidR="002553A4">
        <w:rPr>
          <w:b/>
          <w:bCs/>
          <w:sz w:val="24"/>
          <w:szCs w:val="24"/>
          <w:lang w:val="ru-RU"/>
        </w:rPr>
        <w:t xml:space="preserve">4 </w:t>
      </w:r>
      <w:proofErr w:type="spellStart"/>
      <w:r w:rsidR="002553A4">
        <w:rPr>
          <w:b/>
          <w:bCs/>
          <w:sz w:val="24"/>
          <w:szCs w:val="24"/>
          <w:lang w:val="ru-RU"/>
        </w:rPr>
        <w:t>шт</w:t>
      </w:r>
      <w:proofErr w:type="spellEnd"/>
      <w:r w:rsidR="002553A4">
        <w:rPr>
          <w:b/>
          <w:bCs/>
          <w:sz w:val="24"/>
          <w:szCs w:val="24"/>
          <w:lang w:val="ru-RU"/>
        </w:rPr>
        <w:t xml:space="preserve"> </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700"/>
      </w:tblGrid>
      <w:tr w:rsidR="003D78DB" w14:paraId="67DD25E5" w14:textId="77777777">
        <w:trPr>
          <w:tblHeader/>
        </w:trPr>
        <w:tc>
          <w:tcPr>
            <w:tcW w:w="4500" w:type="dxa"/>
            <w:tcBorders>
              <w:top w:val="single" w:sz="4" w:space="0" w:color="999999"/>
              <w:left w:val="single" w:sz="4" w:space="0" w:color="999999"/>
              <w:bottom w:val="single" w:sz="4" w:space="0" w:color="999999"/>
              <w:right w:val="single" w:sz="4" w:space="0" w:color="999999"/>
            </w:tcBorders>
            <w:shd w:val="clear" w:color="auto" w:fill="2F5496"/>
            <w:tcMar>
              <w:top w:w="80" w:type="dxa"/>
              <w:left w:w="100" w:type="dxa"/>
              <w:bottom w:w="80" w:type="dxa"/>
              <w:right w:w="100" w:type="dxa"/>
            </w:tcMar>
            <w:vAlign w:val="center"/>
          </w:tcPr>
          <w:p w14:paraId="37E95185" w14:textId="77777777" w:rsidR="003D78DB" w:rsidRDefault="00E13E6A">
            <w:pPr>
              <w:jc w:val="center"/>
            </w:pPr>
            <w:r>
              <w:rPr>
                <w:b/>
                <w:bCs/>
                <w:color w:val="FFFFFF"/>
                <w:sz w:val="20"/>
                <w:szCs w:val="20"/>
              </w:rPr>
              <w:t>Параметр</w:t>
            </w:r>
          </w:p>
        </w:tc>
        <w:tc>
          <w:tcPr>
            <w:tcW w:w="4700" w:type="dxa"/>
            <w:tcBorders>
              <w:top w:val="single" w:sz="4" w:space="0" w:color="999999"/>
              <w:left w:val="single" w:sz="4" w:space="0" w:color="999999"/>
              <w:bottom w:val="single" w:sz="4" w:space="0" w:color="999999"/>
              <w:right w:val="single" w:sz="4" w:space="0" w:color="999999"/>
            </w:tcBorders>
            <w:shd w:val="clear" w:color="auto" w:fill="2F5496"/>
            <w:tcMar>
              <w:top w:w="80" w:type="dxa"/>
              <w:left w:w="100" w:type="dxa"/>
              <w:bottom w:w="80" w:type="dxa"/>
              <w:right w:w="100" w:type="dxa"/>
            </w:tcMar>
            <w:vAlign w:val="center"/>
          </w:tcPr>
          <w:p w14:paraId="0CE9292C" w14:textId="77777777" w:rsidR="003D78DB" w:rsidRDefault="00E13E6A">
            <w:pPr>
              <w:jc w:val="center"/>
            </w:pPr>
            <w:r>
              <w:rPr>
                <w:b/>
                <w:bCs/>
                <w:color w:val="FFFFFF"/>
                <w:sz w:val="20"/>
                <w:szCs w:val="20"/>
              </w:rPr>
              <w:t>Значение / требование</w:t>
            </w:r>
          </w:p>
        </w:tc>
      </w:tr>
      <w:tr w:rsidR="003D78DB" w14:paraId="53953150"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2A03A2C7" w14:textId="77777777" w:rsidR="003D78DB" w:rsidRDefault="00E13E6A">
            <w:r>
              <w:rPr>
                <w:b/>
                <w:bCs/>
                <w:sz w:val="20"/>
                <w:szCs w:val="20"/>
              </w:rPr>
              <w:t>Тип оборудования</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688864F0" w14:textId="77777777" w:rsidR="003D78DB" w:rsidRDefault="00E13E6A">
            <w:r>
              <w:rPr>
                <w:sz w:val="20"/>
                <w:szCs w:val="20"/>
              </w:rPr>
              <w:t>Биометрический терминал распознавания лиц настенного исполнения, совмещенный со считывателем идентификационных карт</w:t>
            </w:r>
          </w:p>
        </w:tc>
      </w:tr>
      <w:tr w:rsidR="003D78DB" w14:paraId="72ACCDFD"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1D91BA02" w14:textId="77777777" w:rsidR="003D78DB" w:rsidRDefault="00E13E6A">
            <w:r>
              <w:rPr>
                <w:b/>
                <w:bCs/>
                <w:sz w:val="20"/>
                <w:szCs w:val="20"/>
              </w:rPr>
              <w:t>Операционная система</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7A99A06F" w14:textId="77777777" w:rsidR="003D78DB" w:rsidRDefault="00E13E6A">
            <w:r>
              <w:rPr>
                <w:sz w:val="20"/>
                <w:szCs w:val="20"/>
              </w:rPr>
              <w:t>Linux</w:t>
            </w:r>
          </w:p>
        </w:tc>
      </w:tr>
      <w:tr w:rsidR="003D78DB" w14:paraId="2D6A4F22"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6A6752ED" w14:textId="77777777" w:rsidR="003D78DB" w:rsidRDefault="00E13E6A">
            <w:r>
              <w:rPr>
                <w:b/>
                <w:bCs/>
                <w:sz w:val="20"/>
                <w:szCs w:val="20"/>
              </w:rPr>
              <w:t>Дисплей</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18E53D38" w14:textId="77777777" w:rsidR="003D78DB" w:rsidRDefault="00E13E6A">
            <w:r>
              <w:rPr>
                <w:sz w:val="20"/>
                <w:szCs w:val="20"/>
              </w:rPr>
              <w:t>ЖК-дисплей с емкостным сенсорным экраном, диагональ не менее 4,3 дюйма, разрешение не менее 272 × 480 пикс.</w:t>
            </w:r>
          </w:p>
        </w:tc>
      </w:tr>
      <w:tr w:rsidR="003D78DB" w14:paraId="76EA666D"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626A9142" w14:textId="77777777" w:rsidR="003D78DB" w:rsidRDefault="00E13E6A">
            <w:r>
              <w:rPr>
                <w:b/>
                <w:bCs/>
                <w:sz w:val="20"/>
                <w:szCs w:val="20"/>
              </w:rPr>
              <w:t>Видеомодуль</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2D537CE0" w14:textId="77777777" w:rsidR="003D78DB" w:rsidRDefault="00E13E6A">
            <w:r>
              <w:rPr>
                <w:sz w:val="20"/>
                <w:szCs w:val="20"/>
              </w:rPr>
              <w:t>широкоугольный объектив, разрешение не менее 2 Мп</w:t>
            </w:r>
          </w:p>
        </w:tc>
      </w:tr>
      <w:tr w:rsidR="003D78DB" w14:paraId="497919FF"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196867A0" w14:textId="77777777" w:rsidR="003D78DB" w:rsidRDefault="00E13E6A">
            <w:r>
              <w:rPr>
                <w:b/>
                <w:bCs/>
                <w:sz w:val="20"/>
                <w:szCs w:val="20"/>
              </w:rPr>
              <w:t>Встроенный считыватель карт</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555C1AB3" w14:textId="77777777" w:rsidR="003D78DB" w:rsidRDefault="00E13E6A">
            <w:r>
              <w:rPr>
                <w:sz w:val="20"/>
                <w:szCs w:val="20"/>
              </w:rPr>
              <w:t>модуль считывания бесконтактных карт стандарта Mifare (13,56 МГц)</w:t>
            </w:r>
          </w:p>
        </w:tc>
      </w:tr>
      <w:tr w:rsidR="003D78DB" w14:paraId="6841E8C1"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45E724BA" w14:textId="77777777" w:rsidR="003D78DB" w:rsidRDefault="00E13E6A">
            <w:r>
              <w:rPr>
                <w:b/>
                <w:bCs/>
                <w:sz w:val="20"/>
                <w:szCs w:val="20"/>
              </w:rPr>
              <w:t>Дистанция распознавания лица</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4F78CC49" w14:textId="77777777" w:rsidR="003D78DB" w:rsidRDefault="00E13E6A">
            <w:r>
              <w:rPr>
                <w:sz w:val="20"/>
                <w:szCs w:val="20"/>
              </w:rPr>
              <w:t>0,3–1,5 м</w:t>
            </w:r>
          </w:p>
        </w:tc>
      </w:tr>
      <w:tr w:rsidR="003D78DB" w14:paraId="72CCA1E2"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438B24F5" w14:textId="77777777" w:rsidR="003D78DB" w:rsidRDefault="00E13E6A">
            <w:r>
              <w:rPr>
                <w:b/>
                <w:bCs/>
                <w:sz w:val="20"/>
                <w:szCs w:val="20"/>
              </w:rPr>
              <w:t>Скорость распознавания</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4C15939C" w14:textId="77777777" w:rsidR="003D78DB" w:rsidRDefault="00E13E6A">
            <w:r>
              <w:rPr>
                <w:sz w:val="20"/>
                <w:szCs w:val="20"/>
              </w:rPr>
              <w:t>не более 0,2 сек на одного пользователя</w:t>
            </w:r>
          </w:p>
        </w:tc>
      </w:tr>
      <w:tr w:rsidR="003D78DB" w14:paraId="45D42C0B"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2F6B4F9E" w14:textId="77777777" w:rsidR="003D78DB" w:rsidRDefault="00E13E6A">
            <w:r>
              <w:rPr>
                <w:b/>
                <w:bCs/>
                <w:sz w:val="20"/>
                <w:szCs w:val="20"/>
              </w:rPr>
              <w:t>Точность распознавания</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42DA2542" w14:textId="77777777" w:rsidR="003D78DB" w:rsidRDefault="00E13E6A">
            <w:r>
              <w:rPr>
                <w:sz w:val="20"/>
                <w:szCs w:val="20"/>
              </w:rPr>
              <w:t>не менее 99 %</w:t>
            </w:r>
          </w:p>
        </w:tc>
      </w:tr>
      <w:tr w:rsidR="003D78DB" w14:paraId="6020D62E"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77AA7E61" w14:textId="77777777" w:rsidR="003D78DB" w:rsidRDefault="00E13E6A">
            <w:r>
              <w:rPr>
                <w:b/>
                <w:bCs/>
                <w:sz w:val="20"/>
                <w:szCs w:val="20"/>
              </w:rPr>
              <w:t>Распознавание в средствах защиты (масках)</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62BF4E04" w14:textId="77777777" w:rsidR="003D78DB" w:rsidRDefault="00E13E6A">
            <w:r>
              <w:rPr>
                <w:sz w:val="20"/>
                <w:szCs w:val="20"/>
              </w:rPr>
              <w:t>поддерживается</w:t>
            </w:r>
          </w:p>
        </w:tc>
      </w:tr>
      <w:tr w:rsidR="003D78DB" w14:paraId="782AA4F0"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66C57DAC" w14:textId="77777777" w:rsidR="003D78DB" w:rsidRDefault="00E13E6A">
            <w:r>
              <w:rPr>
                <w:b/>
                <w:bCs/>
                <w:sz w:val="20"/>
                <w:szCs w:val="20"/>
              </w:rPr>
              <w:t>Емкость базы данных</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41731CF4" w14:textId="77777777" w:rsidR="003D78DB" w:rsidRDefault="00E13E6A">
            <w:r>
              <w:rPr>
                <w:sz w:val="20"/>
                <w:szCs w:val="20"/>
              </w:rPr>
              <w:t>не менее 1 500 лиц; не менее 3 000 карт доступа</w:t>
            </w:r>
          </w:p>
        </w:tc>
      </w:tr>
      <w:tr w:rsidR="003D78DB" w14:paraId="3C7E9B02"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17068566" w14:textId="77777777" w:rsidR="003D78DB" w:rsidRDefault="00E13E6A">
            <w:r>
              <w:rPr>
                <w:b/>
                <w:bCs/>
                <w:sz w:val="20"/>
                <w:szCs w:val="20"/>
              </w:rPr>
              <w:t>Сетевые интерфейсы</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7038576B" w14:textId="77777777" w:rsidR="003D78DB" w:rsidRDefault="00E13E6A">
            <w:r>
              <w:rPr>
                <w:sz w:val="20"/>
                <w:szCs w:val="20"/>
              </w:rPr>
              <w:t>проводная сеть 10/100 Мбит (автоопределение); Wi-Fi</w:t>
            </w:r>
          </w:p>
        </w:tc>
      </w:tr>
      <w:tr w:rsidR="003D78DB" w14:paraId="61F93337"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600D6E5F" w14:textId="77777777" w:rsidR="003D78DB" w:rsidRDefault="00E13E6A">
            <w:r>
              <w:rPr>
                <w:b/>
                <w:bCs/>
                <w:sz w:val="20"/>
                <w:szCs w:val="20"/>
              </w:rPr>
              <w:t>Проводные интерфейсы</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7E5019C2" w14:textId="77777777" w:rsidR="003D78DB" w:rsidRDefault="00E13E6A">
            <w:r>
              <w:rPr>
                <w:sz w:val="20"/>
                <w:szCs w:val="20"/>
              </w:rPr>
              <w:t>сетевой порт – 1; RS-485 – 1; Wiegand – 1; выход управления замком – 1; вход кнопки выхода – 1; вход дверного контакта – 1; вход датчика вскрытия корпуса (тампер) – 1; USB – 1</w:t>
            </w:r>
          </w:p>
        </w:tc>
      </w:tr>
      <w:tr w:rsidR="003D78DB" w14:paraId="2DA39B1E"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302EBC0B" w14:textId="77777777" w:rsidR="003D78DB" w:rsidRDefault="00E13E6A">
            <w:r>
              <w:rPr>
                <w:b/>
                <w:bCs/>
                <w:sz w:val="20"/>
                <w:szCs w:val="20"/>
              </w:rPr>
              <w:t>Электропитание</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0BF0BD87" w14:textId="77777777" w:rsidR="003D78DB" w:rsidRDefault="00E13E6A">
            <w:r>
              <w:rPr>
                <w:sz w:val="20"/>
                <w:szCs w:val="20"/>
              </w:rPr>
              <w:t>стандарт PoE (IEEE 802.3af/at); при этом устройство обеспечивает питание электромеханического замка (12 В пост. тока / 1 А)</w:t>
            </w:r>
          </w:p>
        </w:tc>
      </w:tr>
      <w:tr w:rsidR="003D78DB" w14:paraId="45AD2301"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788294C7" w14:textId="77777777" w:rsidR="003D78DB" w:rsidRDefault="00E13E6A">
            <w:r>
              <w:rPr>
                <w:b/>
                <w:bCs/>
                <w:sz w:val="20"/>
                <w:szCs w:val="20"/>
              </w:rPr>
              <w:lastRenderedPageBreak/>
              <w:t>Двусторонняя аудиосвязь</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4492900D" w14:textId="77777777" w:rsidR="003D78DB" w:rsidRDefault="00E13E6A">
            <w:r>
              <w:rPr>
                <w:sz w:val="20"/>
                <w:szCs w:val="20"/>
              </w:rPr>
              <w:t>поддерживается, с возможностью связи через клиентское программное обеспечение, внутренние и центральные станции</w:t>
            </w:r>
          </w:p>
        </w:tc>
      </w:tr>
      <w:tr w:rsidR="003D78DB" w14:paraId="57323BD9"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1E24C6DD" w14:textId="77777777" w:rsidR="003D78DB" w:rsidRDefault="00E13E6A">
            <w:r>
              <w:rPr>
                <w:b/>
                <w:bCs/>
                <w:sz w:val="20"/>
                <w:szCs w:val="20"/>
              </w:rPr>
              <w:t>Протоколы интеграции</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03EDDC8A" w14:textId="77777777" w:rsidR="003D78DB" w:rsidRDefault="00E13E6A">
            <w:r>
              <w:rPr>
                <w:sz w:val="20"/>
                <w:szCs w:val="20"/>
              </w:rPr>
              <w:t>поддержка открытых протоколов интеграции (в т.ч. ISAPI) для взаимодействия с программным обеспечением системы контроля доступа и информационной системой учета контингента</w:t>
            </w:r>
          </w:p>
        </w:tc>
      </w:tr>
      <w:tr w:rsidR="003D78DB" w14:paraId="10B85F98"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3D2EE9FF" w14:textId="77777777" w:rsidR="003D78DB" w:rsidRDefault="00E13E6A">
            <w:r>
              <w:rPr>
                <w:b/>
                <w:bCs/>
                <w:sz w:val="20"/>
                <w:szCs w:val="20"/>
              </w:rPr>
              <w:t>Конфигурирование</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4BD3A045" w14:textId="77777777" w:rsidR="003D78DB" w:rsidRDefault="00E13E6A">
            <w:r>
              <w:rPr>
                <w:sz w:val="20"/>
                <w:szCs w:val="20"/>
              </w:rPr>
              <w:t>через веб-интерфейс устройства и/или клиентское программное обеспечение</w:t>
            </w:r>
          </w:p>
        </w:tc>
      </w:tr>
      <w:tr w:rsidR="003D78DB" w14:paraId="3EA177E0"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0C380C9C" w14:textId="77777777" w:rsidR="003D78DB" w:rsidRDefault="00E13E6A">
            <w:r>
              <w:rPr>
                <w:b/>
                <w:bCs/>
                <w:sz w:val="20"/>
                <w:szCs w:val="20"/>
              </w:rPr>
              <w:t>Защита от дублирования</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5D486D99" w14:textId="77777777" w:rsidR="003D78DB" w:rsidRDefault="00E13E6A">
            <w:r>
              <w:rPr>
                <w:sz w:val="20"/>
                <w:szCs w:val="20"/>
              </w:rPr>
              <w:t>проверка на совпадение биометрических данных, исключающая регистрацию одного и того же лица под разными учетными записями</w:t>
            </w:r>
          </w:p>
        </w:tc>
      </w:tr>
      <w:tr w:rsidR="003D78DB" w14:paraId="33FA8D2D"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5380986D" w14:textId="77777777" w:rsidR="003D78DB" w:rsidRDefault="00E13E6A">
            <w:r>
              <w:rPr>
                <w:b/>
                <w:bCs/>
                <w:sz w:val="20"/>
                <w:szCs w:val="20"/>
              </w:rPr>
              <w:t>Учет посещаемости</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07647574" w14:textId="77777777" w:rsidR="003D78DB" w:rsidRDefault="00E13E6A">
            <w:r>
              <w:rPr>
                <w:sz w:val="20"/>
                <w:szCs w:val="20"/>
              </w:rPr>
              <w:t>поддержка режима учета прохода/посещаемости без функции управления замком (для точек только учета)</w:t>
            </w:r>
          </w:p>
        </w:tc>
      </w:tr>
      <w:tr w:rsidR="003D78DB" w14:paraId="0C682324"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2E06CD5E" w14:textId="77777777" w:rsidR="003D78DB" w:rsidRDefault="00E13E6A">
            <w:r>
              <w:rPr>
                <w:b/>
                <w:bCs/>
                <w:sz w:val="20"/>
                <w:szCs w:val="20"/>
              </w:rPr>
              <w:t>Языковая поддержка интерфейса</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560156B4" w14:textId="77777777" w:rsidR="003D78DB" w:rsidRDefault="00E13E6A">
            <w:r>
              <w:rPr>
                <w:sz w:val="20"/>
                <w:szCs w:val="20"/>
              </w:rPr>
              <w:t>русский, казахский языки (в числе поддерживаемых)</w:t>
            </w:r>
          </w:p>
        </w:tc>
      </w:tr>
      <w:tr w:rsidR="003D78DB" w14:paraId="6D8B8A36"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1218D733" w14:textId="77777777" w:rsidR="003D78DB" w:rsidRDefault="00E13E6A">
            <w:r>
              <w:rPr>
                <w:b/>
                <w:bCs/>
                <w:sz w:val="20"/>
                <w:szCs w:val="20"/>
              </w:rPr>
              <w:t>Совместимость с ПО централизованного управления</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5E047F11" w14:textId="77777777" w:rsidR="003D78DB" w:rsidRDefault="00E13E6A">
            <w:r>
              <w:rPr>
                <w:sz w:val="20"/>
                <w:szCs w:val="20"/>
              </w:rPr>
              <w:t>поддержка интеграции с профессиональными платформами централизованного управления доступом и видеонаблюдением</w:t>
            </w:r>
          </w:p>
        </w:tc>
      </w:tr>
    </w:tbl>
    <w:p w14:paraId="1D422E0F" w14:textId="77777777" w:rsidR="003D78DB" w:rsidRDefault="003D78DB">
      <w:pPr>
        <w:spacing w:before="300"/>
      </w:pPr>
    </w:p>
    <w:p w14:paraId="0EEDB36B" w14:textId="77777777" w:rsidR="003D78DB" w:rsidRDefault="00E13E6A">
      <w:pPr>
        <w:pStyle w:val="2"/>
        <w:spacing w:before="240" w:after="160"/>
      </w:pPr>
      <w:r>
        <w:rPr>
          <w:b/>
          <w:bCs/>
          <w:sz w:val="24"/>
          <w:szCs w:val="24"/>
        </w:rPr>
        <w:t>3.3. Требования к идентификационным картам (пропускам)</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500"/>
        <w:gridCol w:w="4700"/>
      </w:tblGrid>
      <w:tr w:rsidR="003D78DB" w14:paraId="71DD8C9D" w14:textId="77777777">
        <w:trPr>
          <w:tblHeader/>
        </w:trPr>
        <w:tc>
          <w:tcPr>
            <w:tcW w:w="4500" w:type="dxa"/>
            <w:tcBorders>
              <w:top w:val="single" w:sz="4" w:space="0" w:color="999999"/>
              <w:left w:val="single" w:sz="4" w:space="0" w:color="999999"/>
              <w:bottom w:val="single" w:sz="4" w:space="0" w:color="999999"/>
              <w:right w:val="single" w:sz="4" w:space="0" w:color="999999"/>
            </w:tcBorders>
            <w:shd w:val="clear" w:color="auto" w:fill="2F5496"/>
            <w:tcMar>
              <w:top w:w="80" w:type="dxa"/>
              <w:left w:w="100" w:type="dxa"/>
              <w:bottom w:w="80" w:type="dxa"/>
              <w:right w:w="100" w:type="dxa"/>
            </w:tcMar>
            <w:vAlign w:val="center"/>
          </w:tcPr>
          <w:p w14:paraId="5008CBAA" w14:textId="77777777" w:rsidR="003D78DB" w:rsidRDefault="00E13E6A">
            <w:pPr>
              <w:jc w:val="center"/>
            </w:pPr>
            <w:r>
              <w:rPr>
                <w:b/>
                <w:bCs/>
                <w:color w:val="FFFFFF"/>
                <w:sz w:val="20"/>
                <w:szCs w:val="20"/>
              </w:rPr>
              <w:t>Параметр</w:t>
            </w:r>
          </w:p>
        </w:tc>
        <w:tc>
          <w:tcPr>
            <w:tcW w:w="4700" w:type="dxa"/>
            <w:tcBorders>
              <w:top w:val="single" w:sz="4" w:space="0" w:color="999999"/>
              <w:left w:val="single" w:sz="4" w:space="0" w:color="999999"/>
              <w:bottom w:val="single" w:sz="4" w:space="0" w:color="999999"/>
              <w:right w:val="single" w:sz="4" w:space="0" w:color="999999"/>
            </w:tcBorders>
            <w:shd w:val="clear" w:color="auto" w:fill="2F5496"/>
            <w:tcMar>
              <w:top w:w="80" w:type="dxa"/>
              <w:left w:w="100" w:type="dxa"/>
              <w:bottom w:w="80" w:type="dxa"/>
              <w:right w:w="100" w:type="dxa"/>
            </w:tcMar>
            <w:vAlign w:val="center"/>
          </w:tcPr>
          <w:p w14:paraId="7C7A10A5" w14:textId="77777777" w:rsidR="003D78DB" w:rsidRDefault="00E13E6A">
            <w:pPr>
              <w:jc w:val="center"/>
            </w:pPr>
            <w:r>
              <w:rPr>
                <w:b/>
                <w:bCs/>
                <w:color w:val="FFFFFF"/>
                <w:sz w:val="20"/>
                <w:szCs w:val="20"/>
              </w:rPr>
              <w:t>Значение / требование</w:t>
            </w:r>
          </w:p>
        </w:tc>
      </w:tr>
      <w:tr w:rsidR="003D78DB" w14:paraId="28C60CE3"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5B685AD8" w14:textId="77777777" w:rsidR="003D78DB" w:rsidRDefault="00E13E6A">
            <w:r>
              <w:rPr>
                <w:b/>
                <w:bCs/>
                <w:sz w:val="20"/>
                <w:szCs w:val="20"/>
              </w:rPr>
              <w:t>Формат карты</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4D71FB64" w14:textId="77777777" w:rsidR="003D78DB" w:rsidRDefault="00E13E6A">
            <w:r>
              <w:rPr>
                <w:sz w:val="20"/>
                <w:szCs w:val="20"/>
              </w:rPr>
              <w:t>ID-1 (86 × 54 мм) по ГОСТ/ISO 7810</w:t>
            </w:r>
          </w:p>
        </w:tc>
      </w:tr>
      <w:tr w:rsidR="003D78DB" w14:paraId="703A3253"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50E926F9" w14:textId="77777777" w:rsidR="003D78DB" w:rsidRDefault="00E13E6A">
            <w:r>
              <w:rPr>
                <w:b/>
                <w:bCs/>
                <w:sz w:val="20"/>
                <w:szCs w:val="20"/>
              </w:rPr>
              <w:t>Материал</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1B88F560" w14:textId="77777777" w:rsidR="003D78DB" w:rsidRDefault="00E13E6A">
            <w:r>
              <w:rPr>
                <w:sz w:val="20"/>
                <w:szCs w:val="20"/>
              </w:rPr>
              <w:t>ПВХ (поливинилхлорид), плотность не менее 0,76 мм</w:t>
            </w:r>
          </w:p>
        </w:tc>
      </w:tr>
      <w:tr w:rsidR="003D78DB" w14:paraId="04128919"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03A97AD0" w14:textId="77777777" w:rsidR="003D78DB" w:rsidRDefault="00E13E6A">
            <w:r>
              <w:rPr>
                <w:b/>
                <w:bCs/>
                <w:sz w:val="20"/>
                <w:szCs w:val="20"/>
              </w:rPr>
              <w:t>Технология идентификации</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17D93D54" w14:textId="77777777" w:rsidR="003D78DB" w:rsidRDefault="00E13E6A">
            <w:r>
              <w:rPr>
                <w:sz w:val="20"/>
                <w:szCs w:val="20"/>
              </w:rPr>
              <w:t>бесконтактная карта стандарта, совместимого со считывающими модулями поставляемого оборудования СКУД (Mifare, 13,56 МГц)</w:t>
            </w:r>
          </w:p>
        </w:tc>
      </w:tr>
      <w:tr w:rsidR="003D78DB" w14:paraId="50AA5660"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562245CB" w14:textId="77777777" w:rsidR="003D78DB" w:rsidRDefault="00E13E6A">
            <w:r>
              <w:rPr>
                <w:b/>
                <w:bCs/>
                <w:sz w:val="20"/>
                <w:szCs w:val="20"/>
              </w:rPr>
              <w:t>Персонализация</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7BDC620C" w14:textId="77777777" w:rsidR="003D78DB" w:rsidRDefault="00E13E6A">
            <w:r>
              <w:rPr>
                <w:sz w:val="20"/>
                <w:szCs w:val="20"/>
              </w:rPr>
              <w:t>цветная двусторонняя печать: фотография, фамилия имя отчество, категория держателя (обучающийся / преподавательский состав / административно-технический персонал), уникальный номер, QR-код или штрихкод для интеграции с системой учета</w:t>
            </w:r>
          </w:p>
        </w:tc>
      </w:tr>
      <w:tr w:rsidR="003D78DB" w14:paraId="78347A81"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31C08FFF" w14:textId="77777777" w:rsidR="003D78DB" w:rsidRDefault="00E13E6A">
            <w:r>
              <w:rPr>
                <w:b/>
                <w:bCs/>
                <w:sz w:val="20"/>
                <w:szCs w:val="20"/>
              </w:rPr>
              <w:t>Оформление</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4360EB6D" w14:textId="77777777" w:rsidR="003D78DB" w:rsidRDefault="00E13E6A">
            <w:r>
              <w:rPr>
                <w:sz w:val="20"/>
                <w:szCs w:val="20"/>
              </w:rPr>
              <w:t>по согласованному с Заказчиком макету, с использованием официальной символики учебного заведения</w:t>
            </w:r>
          </w:p>
        </w:tc>
      </w:tr>
      <w:tr w:rsidR="003D78DB" w14:paraId="77802DD9" w14:textId="77777777">
        <w:tc>
          <w:tcPr>
            <w:tcW w:w="45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104C92C3" w14:textId="77777777" w:rsidR="003D78DB" w:rsidRDefault="00E13E6A">
            <w:r>
              <w:rPr>
                <w:b/>
                <w:bCs/>
                <w:sz w:val="20"/>
                <w:szCs w:val="20"/>
              </w:rPr>
              <w:t>Количество</w:t>
            </w:r>
          </w:p>
        </w:tc>
        <w:tc>
          <w:tcPr>
            <w:tcW w:w="47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64A70BE5" w14:textId="77777777" w:rsidR="003D78DB" w:rsidRDefault="00E13E6A">
            <w:r>
              <w:rPr>
                <w:sz w:val="20"/>
                <w:szCs w:val="20"/>
              </w:rPr>
              <w:t>1 000 шт.</w:t>
            </w:r>
          </w:p>
        </w:tc>
      </w:tr>
      <w:tr w:rsidR="003D78DB" w14:paraId="795327F7"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0B6BDFFC" w14:textId="77777777" w:rsidR="003D78DB" w:rsidRDefault="00E13E6A">
            <w:r>
              <w:rPr>
                <w:b/>
                <w:bCs/>
                <w:sz w:val="20"/>
                <w:szCs w:val="20"/>
              </w:rPr>
              <w:t>Комплектация</w:t>
            </w: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447C8DA7" w14:textId="77777777" w:rsidR="003D78DB" w:rsidRDefault="00E13E6A">
            <w:r>
              <w:rPr>
                <w:sz w:val="20"/>
                <w:szCs w:val="20"/>
              </w:rPr>
              <w:t>предоставление шаблона макета Заказчику на согласование до начала тиражирования</w:t>
            </w:r>
          </w:p>
        </w:tc>
      </w:tr>
      <w:tr w:rsidR="002553A4" w14:paraId="2E7C150B" w14:textId="77777777">
        <w:tc>
          <w:tcPr>
            <w:tcW w:w="45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0615A491" w14:textId="77777777" w:rsidR="002553A4" w:rsidRDefault="002553A4">
            <w:pPr>
              <w:rPr>
                <w:b/>
                <w:bCs/>
                <w:sz w:val="20"/>
                <w:szCs w:val="20"/>
              </w:rPr>
            </w:pPr>
          </w:p>
        </w:tc>
        <w:tc>
          <w:tcPr>
            <w:tcW w:w="47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0756F831" w14:textId="77777777" w:rsidR="002553A4" w:rsidRDefault="002553A4">
            <w:pPr>
              <w:rPr>
                <w:sz w:val="20"/>
                <w:szCs w:val="20"/>
              </w:rPr>
            </w:pPr>
          </w:p>
        </w:tc>
      </w:tr>
    </w:tbl>
    <w:p w14:paraId="580E1365" w14:textId="77777777" w:rsidR="002553A4" w:rsidRDefault="002553A4">
      <w:pPr>
        <w:pStyle w:val="1"/>
        <w:spacing w:before="360" w:after="200"/>
        <w:rPr>
          <w:b/>
          <w:bCs/>
          <w:sz w:val="26"/>
          <w:szCs w:val="26"/>
        </w:rPr>
      </w:pPr>
    </w:p>
    <w:p w14:paraId="161C9564" w14:textId="77777777" w:rsidR="008266D7" w:rsidRDefault="008266D7" w:rsidP="002553A4">
      <w:pPr>
        <w:pStyle w:val="2"/>
        <w:spacing w:before="240" w:after="160"/>
        <w:rPr>
          <w:b/>
          <w:bCs/>
          <w:sz w:val="24"/>
          <w:szCs w:val="24"/>
          <w:lang w:val="ru-RU"/>
        </w:rPr>
      </w:pPr>
    </w:p>
    <w:p w14:paraId="45DFA3D7" w14:textId="107C92E8" w:rsidR="002553A4" w:rsidRDefault="002553A4" w:rsidP="002553A4">
      <w:pPr>
        <w:pStyle w:val="2"/>
        <w:spacing w:before="240" w:after="160"/>
      </w:pPr>
      <w:r>
        <w:rPr>
          <w:b/>
          <w:bCs/>
          <w:sz w:val="24"/>
          <w:szCs w:val="24"/>
          <w:lang w:val="ru-RU"/>
        </w:rPr>
        <w:lastRenderedPageBreak/>
        <w:t>3.4</w:t>
      </w:r>
      <w:r>
        <w:rPr>
          <w:b/>
          <w:bCs/>
          <w:sz w:val="24"/>
          <w:szCs w:val="24"/>
        </w:rPr>
        <w:t>. Комплект компьютера управления (1 компл.)</w:t>
      </w:r>
    </w:p>
    <w:tbl>
      <w:tblPr>
        <w:tblW w:w="9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200"/>
        <w:gridCol w:w="5000"/>
      </w:tblGrid>
      <w:tr w:rsidR="002553A4" w14:paraId="5E1618CA" w14:textId="77777777" w:rsidTr="00DC42CD">
        <w:trPr>
          <w:tblHeader/>
        </w:trPr>
        <w:tc>
          <w:tcPr>
            <w:tcW w:w="4200" w:type="dxa"/>
            <w:tcBorders>
              <w:top w:val="single" w:sz="4" w:space="0" w:color="999999"/>
              <w:left w:val="single" w:sz="4" w:space="0" w:color="999999"/>
              <w:bottom w:val="single" w:sz="4" w:space="0" w:color="999999"/>
              <w:right w:val="single" w:sz="4" w:space="0" w:color="999999"/>
            </w:tcBorders>
            <w:shd w:val="clear" w:color="auto" w:fill="2F5496"/>
            <w:tcMar>
              <w:top w:w="80" w:type="dxa"/>
              <w:left w:w="100" w:type="dxa"/>
              <w:bottom w:w="80" w:type="dxa"/>
              <w:right w:w="100" w:type="dxa"/>
            </w:tcMar>
            <w:vAlign w:val="center"/>
          </w:tcPr>
          <w:p w14:paraId="2F9D4E7E" w14:textId="77777777" w:rsidR="002553A4" w:rsidRDefault="002553A4" w:rsidP="00DC42CD">
            <w:pPr>
              <w:jc w:val="center"/>
            </w:pPr>
            <w:r>
              <w:rPr>
                <w:b/>
                <w:bCs/>
                <w:color w:val="FFFFFF"/>
                <w:sz w:val="20"/>
                <w:szCs w:val="20"/>
              </w:rPr>
              <w:t>Параметр</w:t>
            </w:r>
          </w:p>
        </w:tc>
        <w:tc>
          <w:tcPr>
            <w:tcW w:w="5000" w:type="dxa"/>
            <w:tcBorders>
              <w:top w:val="single" w:sz="4" w:space="0" w:color="999999"/>
              <w:left w:val="single" w:sz="4" w:space="0" w:color="999999"/>
              <w:bottom w:val="single" w:sz="4" w:space="0" w:color="999999"/>
              <w:right w:val="single" w:sz="4" w:space="0" w:color="999999"/>
            </w:tcBorders>
            <w:shd w:val="clear" w:color="auto" w:fill="2F5496"/>
            <w:tcMar>
              <w:top w:w="80" w:type="dxa"/>
              <w:left w:w="100" w:type="dxa"/>
              <w:bottom w:w="80" w:type="dxa"/>
              <w:right w:w="100" w:type="dxa"/>
            </w:tcMar>
            <w:vAlign w:val="center"/>
          </w:tcPr>
          <w:p w14:paraId="40D8F404" w14:textId="77777777" w:rsidR="002553A4" w:rsidRDefault="002553A4" w:rsidP="00DC42CD">
            <w:pPr>
              <w:jc w:val="center"/>
            </w:pPr>
            <w:r>
              <w:rPr>
                <w:b/>
                <w:bCs/>
                <w:color w:val="FFFFFF"/>
                <w:sz w:val="20"/>
                <w:szCs w:val="20"/>
              </w:rPr>
              <w:t>Значение</w:t>
            </w:r>
          </w:p>
        </w:tc>
      </w:tr>
      <w:tr w:rsidR="002553A4" w14:paraId="67958C1E" w14:textId="77777777" w:rsidTr="00DC42CD">
        <w:tc>
          <w:tcPr>
            <w:tcW w:w="42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10C1E756" w14:textId="77777777" w:rsidR="002553A4" w:rsidRDefault="002553A4" w:rsidP="00DC42CD">
            <w:r>
              <w:rPr>
                <w:b/>
                <w:bCs/>
                <w:sz w:val="20"/>
                <w:szCs w:val="20"/>
              </w:rPr>
              <w:t>Процессор</w:t>
            </w:r>
          </w:p>
        </w:tc>
        <w:tc>
          <w:tcPr>
            <w:tcW w:w="50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79D47B92" w14:textId="77777777" w:rsidR="002553A4" w:rsidRDefault="002553A4" w:rsidP="00DC42CD">
            <w:r>
              <w:rPr>
                <w:sz w:val="20"/>
                <w:szCs w:val="20"/>
              </w:rPr>
              <w:t>не менее 4 ядер (уровня Intel Core i5 или эквивалент)</w:t>
            </w:r>
          </w:p>
        </w:tc>
      </w:tr>
      <w:tr w:rsidR="002553A4" w14:paraId="4A7E41CF" w14:textId="77777777" w:rsidTr="00DC42CD">
        <w:tc>
          <w:tcPr>
            <w:tcW w:w="4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6F2D534E" w14:textId="77777777" w:rsidR="002553A4" w:rsidRDefault="002553A4" w:rsidP="00DC42CD">
            <w:r>
              <w:rPr>
                <w:b/>
                <w:bCs/>
                <w:sz w:val="20"/>
                <w:szCs w:val="20"/>
              </w:rPr>
              <w:t>Оперативная память</w:t>
            </w:r>
          </w:p>
        </w:tc>
        <w:tc>
          <w:tcPr>
            <w:tcW w:w="5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38E1D391" w14:textId="77777777" w:rsidR="002553A4" w:rsidRDefault="002553A4" w:rsidP="00DC42CD">
            <w:r>
              <w:rPr>
                <w:sz w:val="20"/>
                <w:szCs w:val="20"/>
              </w:rPr>
              <w:t>не менее 8 ГБ</w:t>
            </w:r>
          </w:p>
        </w:tc>
      </w:tr>
      <w:tr w:rsidR="002553A4" w14:paraId="3BF9D636" w14:textId="77777777" w:rsidTr="00DC42CD">
        <w:tc>
          <w:tcPr>
            <w:tcW w:w="42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68AF7DC2" w14:textId="77777777" w:rsidR="002553A4" w:rsidRDefault="002553A4" w:rsidP="00DC42CD">
            <w:r>
              <w:rPr>
                <w:b/>
                <w:bCs/>
                <w:sz w:val="20"/>
                <w:szCs w:val="20"/>
              </w:rPr>
              <w:t>Накопитель</w:t>
            </w:r>
          </w:p>
        </w:tc>
        <w:tc>
          <w:tcPr>
            <w:tcW w:w="50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2F787A55" w14:textId="77777777" w:rsidR="002553A4" w:rsidRDefault="002553A4" w:rsidP="00DC42CD">
            <w:r>
              <w:rPr>
                <w:sz w:val="20"/>
                <w:szCs w:val="20"/>
              </w:rPr>
              <w:t>SSD не менее 512 ГБ</w:t>
            </w:r>
          </w:p>
        </w:tc>
      </w:tr>
      <w:tr w:rsidR="002553A4" w14:paraId="00E52544" w14:textId="77777777" w:rsidTr="00DC42CD">
        <w:tc>
          <w:tcPr>
            <w:tcW w:w="4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7A9BAC75" w14:textId="77777777" w:rsidR="002553A4" w:rsidRDefault="002553A4" w:rsidP="00DC42CD">
            <w:r>
              <w:rPr>
                <w:b/>
                <w:bCs/>
                <w:sz w:val="20"/>
                <w:szCs w:val="20"/>
              </w:rPr>
              <w:t>Операционная система</w:t>
            </w:r>
          </w:p>
        </w:tc>
        <w:tc>
          <w:tcPr>
            <w:tcW w:w="5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4133F259" w14:textId="77777777" w:rsidR="002553A4" w:rsidRPr="007A2767" w:rsidRDefault="002553A4" w:rsidP="00DC42CD">
            <w:pPr>
              <w:rPr>
                <w:lang w:val="ru-RU"/>
              </w:rPr>
            </w:pPr>
            <w:r>
              <w:rPr>
                <w:sz w:val="20"/>
                <w:szCs w:val="20"/>
              </w:rPr>
              <w:t>Windows 11 Pro, лицензионная</w:t>
            </w:r>
            <w:r>
              <w:rPr>
                <w:sz w:val="20"/>
                <w:szCs w:val="20"/>
                <w:lang w:val="ru-RU"/>
              </w:rPr>
              <w:t xml:space="preserve">, офис программа , антивирус </w:t>
            </w:r>
          </w:p>
        </w:tc>
      </w:tr>
      <w:tr w:rsidR="002553A4" w14:paraId="617B8815" w14:textId="77777777" w:rsidTr="00DC42CD">
        <w:tc>
          <w:tcPr>
            <w:tcW w:w="42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71D34883" w14:textId="77777777" w:rsidR="002553A4" w:rsidRDefault="002553A4" w:rsidP="00DC42CD">
            <w:r>
              <w:rPr>
                <w:b/>
                <w:bCs/>
                <w:sz w:val="20"/>
                <w:szCs w:val="20"/>
              </w:rPr>
              <w:t>Разъемы</w:t>
            </w:r>
          </w:p>
        </w:tc>
        <w:tc>
          <w:tcPr>
            <w:tcW w:w="50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5191CD3D" w14:textId="77777777" w:rsidR="002553A4" w:rsidRDefault="002553A4" w:rsidP="00DC42CD">
            <w:r>
              <w:rPr>
                <w:sz w:val="20"/>
                <w:szCs w:val="20"/>
              </w:rPr>
              <w:t>USB 3.0, USB 2.0, аудио-разъемы, сетевой порт — в достаточном количестве для подключения периферии и системы оповещения</w:t>
            </w:r>
          </w:p>
        </w:tc>
      </w:tr>
      <w:tr w:rsidR="002553A4" w14:paraId="3785FCD5" w14:textId="77777777" w:rsidTr="00DC42CD">
        <w:tc>
          <w:tcPr>
            <w:tcW w:w="4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5B206F2F" w14:textId="77777777" w:rsidR="002553A4" w:rsidRDefault="002553A4" w:rsidP="00DC42CD">
            <w:r>
              <w:rPr>
                <w:b/>
                <w:bCs/>
                <w:sz w:val="20"/>
                <w:szCs w:val="20"/>
              </w:rPr>
              <w:t>Монитор</w:t>
            </w:r>
          </w:p>
        </w:tc>
        <w:tc>
          <w:tcPr>
            <w:tcW w:w="5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06564AF3" w14:textId="77777777" w:rsidR="002553A4" w:rsidRDefault="002553A4" w:rsidP="00DC42CD">
            <w:r>
              <w:rPr>
                <w:sz w:val="20"/>
                <w:szCs w:val="20"/>
              </w:rPr>
              <w:t>диагональ 24", Full HD</w:t>
            </w:r>
          </w:p>
        </w:tc>
      </w:tr>
      <w:tr w:rsidR="002553A4" w14:paraId="730CCA76" w14:textId="77777777" w:rsidTr="00DC42CD">
        <w:tc>
          <w:tcPr>
            <w:tcW w:w="42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2A4145D5" w14:textId="77777777" w:rsidR="002553A4" w:rsidRDefault="002553A4" w:rsidP="00DC42CD">
            <w:r>
              <w:rPr>
                <w:b/>
                <w:bCs/>
                <w:sz w:val="20"/>
                <w:szCs w:val="20"/>
              </w:rPr>
              <w:t>Клавиатура и мышь</w:t>
            </w:r>
          </w:p>
        </w:tc>
        <w:tc>
          <w:tcPr>
            <w:tcW w:w="50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2520B6AD" w14:textId="77777777" w:rsidR="002553A4" w:rsidRDefault="002553A4" w:rsidP="00DC42CD">
            <w:r>
              <w:rPr>
                <w:sz w:val="20"/>
                <w:szCs w:val="20"/>
              </w:rPr>
              <w:t>комплект</w:t>
            </w:r>
          </w:p>
        </w:tc>
      </w:tr>
      <w:tr w:rsidR="002553A4" w14:paraId="62D18C11" w14:textId="77777777" w:rsidTr="00DC42CD">
        <w:tc>
          <w:tcPr>
            <w:tcW w:w="4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4CBFF2DF" w14:textId="77777777" w:rsidR="002553A4" w:rsidRDefault="002553A4" w:rsidP="00DC42CD">
            <w:r>
              <w:rPr>
                <w:b/>
                <w:bCs/>
                <w:sz w:val="20"/>
                <w:szCs w:val="20"/>
              </w:rPr>
              <w:t>Источник бесперебойного питания (ИБП)</w:t>
            </w:r>
          </w:p>
        </w:tc>
        <w:tc>
          <w:tcPr>
            <w:tcW w:w="5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7AD54553" w14:textId="77777777" w:rsidR="002553A4" w:rsidRDefault="002553A4" w:rsidP="00DC42CD">
            <w:r>
              <w:rPr>
                <w:sz w:val="20"/>
                <w:szCs w:val="20"/>
              </w:rPr>
              <w:t>мощностью, достаточной для питания системного блока и монитора, не менее 650 ВА</w:t>
            </w:r>
          </w:p>
        </w:tc>
      </w:tr>
      <w:tr w:rsidR="002553A4" w14:paraId="07827B28" w14:textId="77777777" w:rsidTr="00DC42CD">
        <w:tc>
          <w:tcPr>
            <w:tcW w:w="42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1BF75F64" w14:textId="77777777" w:rsidR="002553A4" w:rsidRDefault="002553A4" w:rsidP="00DC42CD">
            <w:r>
              <w:rPr>
                <w:b/>
                <w:bCs/>
                <w:sz w:val="20"/>
                <w:szCs w:val="20"/>
              </w:rPr>
              <w:t>Назначение</w:t>
            </w:r>
          </w:p>
        </w:tc>
        <w:tc>
          <w:tcPr>
            <w:tcW w:w="5000" w:type="dxa"/>
            <w:tcBorders>
              <w:top w:val="single" w:sz="4" w:space="0" w:color="999999"/>
              <w:left w:val="single" w:sz="4" w:space="0" w:color="999999"/>
              <w:bottom w:val="single" w:sz="4" w:space="0" w:color="999999"/>
              <w:right w:val="single" w:sz="4" w:space="0" w:color="999999"/>
            </w:tcBorders>
            <w:shd w:val="clear" w:color="auto" w:fill="F2F2F2"/>
            <w:tcMar>
              <w:top w:w="80" w:type="dxa"/>
              <w:left w:w="100" w:type="dxa"/>
              <w:bottom w:w="80" w:type="dxa"/>
              <w:right w:w="100" w:type="dxa"/>
            </w:tcMar>
            <w:vAlign w:val="center"/>
          </w:tcPr>
          <w:p w14:paraId="7C13326D" w14:textId="77777777" w:rsidR="002553A4" w:rsidRDefault="002553A4" w:rsidP="00DC42CD">
            <w:r>
              <w:rPr>
                <w:sz w:val="20"/>
                <w:szCs w:val="20"/>
              </w:rPr>
              <w:t>управление и администрирование программного обеспечения системы оповещения и школьных звонков</w:t>
            </w:r>
          </w:p>
        </w:tc>
      </w:tr>
      <w:tr w:rsidR="002553A4" w14:paraId="0353DFED" w14:textId="77777777" w:rsidTr="00DC42CD">
        <w:tc>
          <w:tcPr>
            <w:tcW w:w="42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33BB753D" w14:textId="77777777" w:rsidR="002553A4" w:rsidRDefault="002553A4" w:rsidP="00DC42CD">
            <w:r>
              <w:rPr>
                <w:b/>
                <w:bCs/>
                <w:sz w:val="20"/>
                <w:szCs w:val="20"/>
              </w:rPr>
              <w:t>Состояние</w:t>
            </w:r>
          </w:p>
        </w:tc>
        <w:tc>
          <w:tcPr>
            <w:tcW w:w="5000" w:type="dxa"/>
            <w:tcBorders>
              <w:top w:val="single" w:sz="4" w:space="0" w:color="999999"/>
              <w:left w:val="single" w:sz="4" w:space="0" w:color="999999"/>
              <w:bottom w:val="single" w:sz="4" w:space="0" w:color="999999"/>
              <w:right w:val="single" w:sz="4" w:space="0" w:color="999999"/>
            </w:tcBorders>
            <w:tcMar>
              <w:top w:w="80" w:type="dxa"/>
              <w:left w:w="100" w:type="dxa"/>
              <w:bottom w:w="80" w:type="dxa"/>
              <w:right w:w="100" w:type="dxa"/>
            </w:tcMar>
            <w:vAlign w:val="center"/>
          </w:tcPr>
          <w:p w14:paraId="398D787B" w14:textId="77777777" w:rsidR="002553A4" w:rsidRDefault="002553A4" w:rsidP="00DC42CD">
            <w:r>
              <w:rPr>
                <w:sz w:val="20"/>
                <w:szCs w:val="20"/>
              </w:rPr>
              <w:t>новое оборудование, с документацией</w:t>
            </w:r>
          </w:p>
        </w:tc>
      </w:tr>
    </w:tbl>
    <w:p w14:paraId="21188CD6" w14:textId="77777777" w:rsidR="002553A4" w:rsidRDefault="002553A4">
      <w:pPr>
        <w:pStyle w:val="1"/>
        <w:spacing w:before="360" w:after="200"/>
        <w:rPr>
          <w:b/>
          <w:bCs/>
          <w:sz w:val="26"/>
          <w:szCs w:val="26"/>
        </w:rPr>
      </w:pPr>
    </w:p>
    <w:p w14:paraId="063128F1" w14:textId="558D1983" w:rsidR="003D78DB" w:rsidRDefault="00E13E6A">
      <w:pPr>
        <w:pStyle w:val="1"/>
        <w:spacing w:before="360" w:after="200"/>
      </w:pPr>
      <w:r>
        <w:rPr>
          <w:b/>
          <w:bCs/>
          <w:sz w:val="26"/>
          <w:szCs w:val="26"/>
        </w:rPr>
        <w:t>4. ТРЕБОВАНИЯ К ПРОГРАММНОМУ ОБЕСПЕЧЕНИЮ И ИНФОРМАЦИОННОЙ СИСТЕМЕ УЧЕТА КОНТИНГЕНТА</w:t>
      </w:r>
    </w:p>
    <w:p w14:paraId="26FC62EB" w14:textId="6B203802" w:rsidR="003D78DB" w:rsidRPr="002553A4" w:rsidRDefault="00E13E6A">
      <w:pPr>
        <w:spacing w:after="160" w:line="300" w:lineRule="auto"/>
        <w:rPr>
          <w:lang w:val="ru-RU"/>
        </w:rPr>
      </w:pPr>
      <w:r>
        <w:t xml:space="preserve">4.1. Поставщик обеспечивает настройку и предоставление Заказчику доступа к информационной системе мониторинга, учета и контроля контингента образовательной организации </w:t>
      </w:r>
      <w:r w:rsidR="002553A4">
        <w:rPr>
          <w:lang w:val="ru-RU"/>
        </w:rPr>
        <w:t xml:space="preserve">(программа учета) </w:t>
      </w:r>
    </w:p>
    <w:p w14:paraId="3B6BA225" w14:textId="77777777" w:rsidR="003D78DB" w:rsidRDefault="00E13E6A">
      <w:pPr>
        <w:spacing w:after="160" w:line="300" w:lineRule="auto"/>
      </w:pPr>
      <w:r>
        <w:t>4.2. В рамках настройки выполняется:</w:t>
      </w:r>
    </w:p>
    <w:p w14:paraId="2B3837F0" w14:textId="77777777" w:rsidR="003D78DB" w:rsidRDefault="00E13E6A">
      <w:pPr>
        <w:pStyle w:val="a4"/>
        <w:numPr>
          <w:ilvl w:val="0"/>
          <w:numId w:val="2"/>
        </w:numPr>
        <w:spacing w:after="120" w:line="300" w:lineRule="auto"/>
      </w:pPr>
      <w:r>
        <w:t>интеграция данных системы контроля доступа (турникеты, терминалы распознавания лиц) с платформой для автоматизированного учета посещаемости обучающихся, преподавательского и административного персонала;</w:t>
      </w:r>
    </w:p>
    <w:p w14:paraId="26C6CB81" w14:textId="0D877344" w:rsidR="003D78DB" w:rsidRDefault="00E13E6A">
      <w:pPr>
        <w:pStyle w:val="a4"/>
        <w:numPr>
          <w:ilvl w:val="0"/>
          <w:numId w:val="2"/>
        </w:numPr>
        <w:spacing w:after="120" w:line="300" w:lineRule="auto"/>
      </w:pPr>
      <w:r>
        <w:t>создание и настройка учетных записей пользователей платформы с разграничением прав доступа (администратор,);</w:t>
      </w:r>
    </w:p>
    <w:p w14:paraId="3379DB1F" w14:textId="77777777" w:rsidR="003D78DB" w:rsidRDefault="00E13E6A">
      <w:pPr>
        <w:pStyle w:val="a4"/>
        <w:numPr>
          <w:ilvl w:val="0"/>
          <w:numId w:val="2"/>
        </w:numPr>
        <w:spacing w:after="120" w:line="300" w:lineRule="auto"/>
      </w:pPr>
      <w:r>
        <w:t>настройка справочников контингента (обучающиеся, преподавательский состав, административно-технический персонал) и их привязка к идентификационным картам и биометрическим данным;</w:t>
      </w:r>
    </w:p>
    <w:p w14:paraId="64D80422" w14:textId="77777777" w:rsidR="003D78DB" w:rsidRDefault="00E13E6A">
      <w:pPr>
        <w:pStyle w:val="a4"/>
        <w:numPr>
          <w:ilvl w:val="0"/>
          <w:numId w:val="2"/>
        </w:numPr>
        <w:spacing w:after="120" w:line="300" w:lineRule="auto"/>
      </w:pPr>
      <w:r>
        <w:t>проверка корректности передачи данных о проходах в отчеты и статистику платформы в режиме реального времени.</w:t>
      </w:r>
    </w:p>
    <w:p w14:paraId="4E237E51" w14:textId="45E42538" w:rsidR="003D78DB" w:rsidRDefault="00E13E6A">
      <w:pPr>
        <w:spacing w:after="160" w:line="300" w:lineRule="auto"/>
      </w:pPr>
      <w:r>
        <w:t>4.3. Поставщик выполняет установку, настройку и техническое сопровождение необходимого клиентского программного обеспечения на рабочих местах (компьютерах) в кабинете , включая проверку работоспособности подключения к серверу платформы и к оборудованию СКУД.</w:t>
      </w:r>
    </w:p>
    <w:p w14:paraId="42B1CDD4" w14:textId="77777777" w:rsidR="003D78DB" w:rsidRDefault="00E13E6A">
      <w:pPr>
        <w:spacing w:after="160" w:line="300" w:lineRule="auto"/>
      </w:pPr>
      <w:r>
        <w:lastRenderedPageBreak/>
        <w:t>4.4. Поставщик проводит инструктаж ответственных сотрудников Заказчика по работе с программным обеспечением и информационной системой в объеме, достаточном для самостоятельной эксплуатации.</w:t>
      </w:r>
    </w:p>
    <w:p w14:paraId="3A322724" w14:textId="77777777" w:rsidR="003D78DB" w:rsidRDefault="00E13E6A">
      <w:pPr>
        <w:pStyle w:val="1"/>
        <w:spacing w:before="360" w:after="200"/>
      </w:pPr>
      <w:r>
        <w:rPr>
          <w:b/>
          <w:bCs/>
          <w:sz w:val="26"/>
          <w:szCs w:val="26"/>
        </w:rPr>
        <w:t>5. ТРЕБОВАНИЯ К МОНТАЖНЫМ И ПУСКОНАЛАДОЧНЫМ РАБОТАМ</w:t>
      </w:r>
    </w:p>
    <w:p w14:paraId="311463D9" w14:textId="77777777" w:rsidR="003D78DB" w:rsidRDefault="00E13E6A">
      <w:pPr>
        <w:spacing w:after="160" w:line="300" w:lineRule="auto"/>
      </w:pPr>
      <w:r>
        <w:t>5.1. Монтаж турникетов и терминалов распознавания лиц выполняется в местах, согласованных с Заказчиком, с учетом организации контролируемого прохода и беспрепятственной эвакуации в случае чрезвычайной ситуации.</w:t>
      </w:r>
    </w:p>
    <w:p w14:paraId="76475884" w14:textId="77777777" w:rsidR="003D78DB" w:rsidRDefault="00E13E6A">
      <w:pPr>
        <w:spacing w:after="160" w:line="300" w:lineRule="auto"/>
      </w:pPr>
      <w:r>
        <w:t>5.2. В состав работ входит: доставка оборудования на объект, монтаж турникетов и креплений, монтаж и подключение терминалов распознавания лиц, прокладка необходимых кабельных линий электропитания и передачи данных, настройка и пусконаладка оборудования, комплексная проверка работоспособности системы.</w:t>
      </w:r>
    </w:p>
    <w:p w14:paraId="2A1BB43E" w14:textId="77777777" w:rsidR="003D78DB" w:rsidRDefault="00E13E6A">
      <w:pPr>
        <w:spacing w:after="160" w:line="300" w:lineRule="auto"/>
      </w:pPr>
      <w:r>
        <w:t>5.3. По завершении монтажных и пусконаладочных работ Поставщик передает Заказчику исполнительную документацию (схему подключения, паспорта на оборудование, инструкции по эксплуатации на русском языке).</w:t>
      </w:r>
    </w:p>
    <w:p w14:paraId="03DE84C5" w14:textId="77777777" w:rsidR="003D78DB" w:rsidRDefault="00E13E6A">
      <w:pPr>
        <w:spacing w:after="160" w:line="300" w:lineRule="auto"/>
      </w:pPr>
      <w:r>
        <w:t>5.4. Сдача-приемка выполненных работ оформляется актом выполненных работ (АВР), подписываемым сторонами.</w:t>
      </w:r>
    </w:p>
    <w:p w14:paraId="0A982FAB" w14:textId="34046D6D" w:rsidR="003D78DB" w:rsidRPr="002553A4" w:rsidRDefault="00E13E6A">
      <w:pPr>
        <w:pStyle w:val="1"/>
        <w:spacing w:before="360" w:after="200"/>
        <w:rPr>
          <w:lang w:val="ru-RU"/>
        </w:rPr>
      </w:pPr>
      <w:r>
        <w:rPr>
          <w:b/>
          <w:bCs/>
          <w:sz w:val="26"/>
          <w:szCs w:val="26"/>
        </w:rPr>
        <w:t>6. ТРЕБОВАНИЯ К ОГРАЖДЕНИЮ ЗОНЫ ПРОХОДА СКУД</w:t>
      </w:r>
      <w:r w:rsidR="002553A4">
        <w:rPr>
          <w:b/>
          <w:bCs/>
          <w:sz w:val="26"/>
          <w:szCs w:val="26"/>
          <w:lang w:val="ru-RU"/>
        </w:rPr>
        <w:t xml:space="preserve"> ( РЕМОНТ -НАСТРОЙКА ДЕЙСТВУЮЩЕГО ОГРАЖДЕНИЯ) </w:t>
      </w:r>
    </w:p>
    <w:p w14:paraId="3BC6E1EA" w14:textId="39C3B56D" w:rsidR="003D78DB" w:rsidRDefault="00E13E6A" w:rsidP="002553A4">
      <w:pPr>
        <w:spacing w:after="160" w:line="300" w:lineRule="auto"/>
      </w:pPr>
      <w:r>
        <w:t xml:space="preserve">6.1. В целях исключения прохода в обход турникетов Поставщик выполняет </w:t>
      </w:r>
      <w:r w:rsidR="002553A4">
        <w:rPr>
          <w:lang w:val="ru-RU"/>
        </w:rPr>
        <w:t xml:space="preserve">ремонт действующего </w:t>
      </w:r>
      <w:r>
        <w:t>устройств</w:t>
      </w:r>
      <w:r w:rsidR="002553A4">
        <w:rPr>
          <w:lang w:val="ru-RU"/>
        </w:rPr>
        <w:t>а</w:t>
      </w:r>
      <w:r>
        <w:t xml:space="preserve"> ограждения зоны установки СКУД.</w:t>
      </w:r>
    </w:p>
    <w:p w14:paraId="57D5A3BA" w14:textId="77777777" w:rsidR="003D78DB" w:rsidRDefault="00E13E6A">
      <w:pPr>
        <w:pStyle w:val="1"/>
        <w:spacing w:before="360" w:after="200"/>
      </w:pPr>
      <w:r>
        <w:rPr>
          <w:b/>
          <w:bCs/>
          <w:sz w:val="26"/>
          <w:szCs w:val="26"/>
        </w:rPr>
        <w:t>7. ГАРАНТИЙНЫЕ ОБЯЗАТЕЛЬСТВА И ТЕХНИЧЕСКОЕ СОПРОВОЖДЕНИЕ</w:t>
      </w:r>
    </w:p>
    <w:p w14:paraId="39F6E89E" w14:textId="77777777" w:rsidR="003D78DB" w:rsidRDefault="00E13E6A">
      <w:pPr>
        <w:spacing w:after="160" w:line="300" w:lineRule="auto"/>
      </w:pPr>
      <w:r>
        <w:t>7.1. Срок технического сопровождения, обслуживания и поддержки системы составляет 12 (двенадцать) месяцев с даты подписания акта выполненных работ (АВР).</w:t>
      </w:r>
    </w:p>
    <w:p w14:paraId="5046CB44" w14:textId="77777777" w:rsidR="003D78DB" w:rsidRDefault="00E13E6A">
      <w:pPr>
        <w:spacing w:after="160" w:line="300" w:lineRule="auto"/>
      </w:pPr>
      <w:r>
        <w:t>7.2. В течение указанного срока Поставщик обеспечивает:</w:t>
      </w:r>
    </w:p>
    <w:p w14:paraId="46F0CFB0" w14:textId="77777777" w:rsidR="003D78DB" w:rsidRDefault="00E13E6A">
      <w:pPr>
        <w:pStyle w:val="a4"/>
        <w:numPr>
          <w:ilvl w:val="0"/>
          <w:numId w:val="2"/>
        </w:numPr>
        <w:spacing w:after="120" w:line="300" w:lineRule="auto"/>
      </w:pPr>
      <w:r>
        <w:t>устранение неисправностей оборудования и программного обеспечения, выявленных в процессе эксплуатации;</w:t>
      </w:r>
    </w:p>
    <w:p w14:paraId="1F5C6091" w14:textId="77777777" w:rsidR="003D78DB" w:rsidRDefault="00E13E6A">
      <w:pPr>
        <w:pStyle w:val="a4"/>
        <w:numPr>
          <w:ilvl w:val="0"/>
          <w:numId w:val="2"/>
        </w:numPr>
        <w:spacing w:after="120" w:line="300" w:lineRule="auto"/>
      </w:pPr>
      <w:r>
        <w:t>консультационную поддержку ответственных сотрудников Заказчика по вопросам эксплуатации системы;</w:t>
      </w:r>
    </w:p>
    <w:p w14:paraId="35F1550C" w14:textId="77777777" w:rsidR="003D78DB" w:rsidRDefault="00E13E6A">
      <w:pPr>
        <w:pStyle w:val="a4"/>
        <w:numPr>
          <w:ilvl w:val="0"/>
          <w:numId w:val="2"/>
        </w:numPr>
        <w:spacing w:after="120" w:line="300" w:lineRule="auto"/>
      </w:pPr>
      <w:r>
        <w:t>периодическое техническое обслуживание оборудования (осмотр, диагностику, при необходимости настройку) в согласованные с Заказчиком сроки;</w:t>
      </w:r>
    </w:p>
    <w:p w14:paraId="065873F2" w14:textId="77777777" w:rsidR="003D78DB" w:rsidRDefault="00E13E6A">
      <w:pPr>
        <w:pStyle w:val="a4"/>
        <w:numPr>
          <w:ilvl w:val="0"/>
          <w:numId w:val="2"/>
        </w:numPr>
        <w:spacing w:after="120" w:line="300" w:lineRule="auto"/>
      </w:pPr>
      <w:r>
        <w:t>поддержку корректной работы интеграции с образовательной платформой EDUS в части передачи данных о контингенте и посещаемости;</w:t>
      </w:r>
    </w:p>
    <w:p w14:paraId="0A64C271" w14:textId="77777777" w:rsidR="003D78DB" w:rsidRDefault="00E13E6A">
      <w:pPr>
        <w:pStyle w:val="a4"/>
        <w:numPr>
          <w:ilvl w:val="0"/>
          <w:numId w:val="2"/>
        </w:numPr>
        <w:spacing w:after="120" w:line="300" w:lineRule="auto"/>
      </w:pPr>
      <w:r>
        <w:t>выезд специалиста на объект для устранения неисправностей в сроки, согласованные сторонами в договоре.</w:t>
      </w:r>
    </w:p>
    <w:p w14:paraId="56840D04" w14:textId="77777777" w:rsidR="003D78DB" w:rsidRDefault="00E13E6A">
      <w:pPr>
        <w:spacing w:after="160" w:line="300" w:lineRule="auto"/>
      </w:pPr>
      <w:r>
        <w:lastRenderedPageBreak/>
        <w:t>7.3. Гарантийные обязательства на поставляемое оборудование действуют в соответствии с гарантийными сроками производителя, но не менее срока, указанного в технических характеристиках соответствующей позиции.</w:t>
      </w:r>
    </w:p>
    <w:p w14:paraId="22F4337D" w14:textId="77777777" w:rsidR="003D78DB" w:rsidRDefault="00E13E6A">
      <w:pPr>
        <w:pStyle w:val="1"/>
        <w:spacing w:before="360" w:after="200"/>
      </w:pPr>
      <w:r>
        <w:rPr>
          <w:b/>
          <w:bCs/>
          <w:sz w:val="26"/>
          <w:szCs w:val="26"/>
        </w:rPr>
        <w:t>8. ПРОЧИЕ УСЛОВИЯ</w:t>
      </w:r>
    </w:p>
    <w:p w14:paraId="0D67FE82" w14:textId="185711D3" w:rsidR="003D78DB" w:rsidRDefault="00E13E6A">
      <w:pPr>
        <w:spacing w:after="160" w:line="300" w:lineRule="auto"/>
      </w:pPr>
      <w:r>
        <w:t>8.1. Все оборудование должно быть новым</w:t>
      </w:r>
      <w:r w:rsidR="00CA0BB9">
        <w:rPr>
          <w:lang w:val="kk-KZ"/>
        </w:rPr>
        <w:t xml:space="preserve"> </w:t>
      </w:r>
      <w:r>
        <w:t>,</w:t>
      </w:r>
      <w:r w:rsidR="00CA0BB9">
        <w:rPr>
          <w:lang w:val="kk-KZ"/>
        </w:rPr>
        <w:t xml:space="preserve"> пердварительно согласованным с Заказчиком , </w:t>
      </w:r>
      <w:r>
        <w:t xml:space="preserve"> не бывшим в эксплуатации, и соответствовать требованиям безопасности, действующим на территории Республики Казахстан.</w:t>
      </w:r>
    </w:p>
    <w:p w14:paraId="699B6843" w14:textId="77777777" w:rsidR="003D78DB" w:rsidRDefault="00E13E6A">
      <w:pPr>
        <w:spacing w:after="160" w:line="300" w:lineRule="auto"/>
      </w:pPr>
      <w:r>
        <w:t>8.2. Поставщик несет ответственность за соответствие поставляемого оборудования заявленным в настоящей спецификации характеристикам и предоставляет соответствующие подтверждающие документы (сертификаты соответствия, декларации) по запросу Заказчика.</w:t>
      </w:r>
    </w:p>
    <w:p w14:paraId="09FBC489" w14:textId="4A62C092" w:rsidR="003D78DB" w:rsidRPr="00CA0BB9" w:rsidRDefault="00E13E6A">
      <w:pPr>
        <w:spacing w:after="160" w:line="300" w:lineRule="auto"/>
        <w:rPr>
          <w:lang w:val="kk-KZ"/>
        </w:rPr>
      </w:pPr>
      <w:r>
        <w:t xml:space="preserve">8.3. Срок выполнения работ по поставке, монтажу и пусконаладке определяется </w:t>
      </w:r>
      <w:r w:rsidR="00CA0BB9">
        <w:rPr>
          <w:lang w:val="kk-KZ"/>
        </w:rPr>
        <w:t xml:space="preserve">сотавляет  20 календарных дней с момента заключения договора </w:t>
      </w:r>
    </w:p>
    <w:p w14:paraId="1AAF685B" w14:textId="16B72DCB" w:rsidR="003D78DB" w:rsidRDefault="00E13E6A">
      <w:pPr>
        <w:spacing w:after="160" w:line="300" w:lineRule="auto"/>
      </w:pPr>
      <w:r>
        <w:t>8.4. Все возникающие вопросы, не урегулированные настоящей спецификацией, решаются по согласованию сторон в рамках заключаемого договора.</w:t>
      </w:r>
    </w:p>
    <w:p w14:paraId="0C6479A6" w14:textId="590213E2" w:rsidR="006064CA" w:rsidRDefault="006064CA">
      <w:pPr>
        <w:spacing w:after="160" w:line="300" w:lineRule="auto"/>
        <w:rPr>
          <w:b/>
          <w:bCs/>
          <w:lang w:val="kk-KZ"/>
        </w:rPr>
      </w:pPr>
      <w:r w:rsidRPr="006064CA">
        <w:rPr>
          <w:b/>
          <w:bCs/>
          <w:lang w:val="kk-KZ"/>
        </w:rPr>
        <w:t xml:space="preserve">Тел для справок  +77019189463 Дина  </w:t>
      </w:r>
    </w:p>
    <w:p w14:paraId="3FC1BD23" w14:textId="0681C11C" w:rsidR="0080695A" w:rsidRDefault="0080695A">
      <w:pPr>
        <w:spacing w:after="160" w:line="300" w:lineRule="auto"/>
        <w:rPr>
          <w:b/>
          <w:bCs/>
          <w:lang w:val="kk-KZ"/>
        </w:rPr>
      </w:pPr>
    </w:p>
    <w:p w14:paraId="3AD9F709" w14:textId="56E6E005" w:rsidR="0080695A" w:rsidRDefault="0080695A">
      <w:pPr>
        <w:spacing w:after="160" w:line="300" w:lineRule="auto"/>
        <w:rPr>
          <w:b/>
          <w:bCs/>
          <w:lang w:val="kk-KZ"/>
        </w:rPr>
      </w:pPr>
    </w:p>
    <w:p w14:paraId="722D1227" w14:textId="461E696A" w:rsidR="0080695A" w:rsidRDefault="0080695A">
      <w:pPr>
        <w:spacing w:after="160" w:line="300" w:lineRule="auto"/>
        <w:rPr>
          <w:b/>
          <w:bCs/>
          <w:lang w:val="kk-KZ"/>
        </w:rPr>
      </w:pPr>
    </w:p>
    <w:p w14:paraId="17BEDC1B" w14:textId="100EAE0F" w:rsidR="0080695A" w:rsidRDefault="0080695A">
      <w:pPr>
        <w:spacing w:after="160" w:line="300" w:lineRule="auto"/>
        <w:rPr>
          <w:b/>
          <w:bCs/>
          <w:lang w:val="kk-KZ"/>
        </w:rPr>
      </w:pPr>
    </w:p>
    <w:p w14:paraId="1E383C69" w14:textId="6E723C24" w:rsidR="0080695A" w:rsidRDefault="0080695A">
      <w:pPr>
        <w:spacing w:after="160" w:line="300" w:lineRule="auto"/>
        <w:rPr>
          <w:b/>
          <w:bCs/>
          <w:lang w:val="kk-KZ"/>
        </w:rPr>
      </w:pPr>
    </w:p>
    <w:p w14:paraId="2F7A3388" w14:textId="7E17A505" w:rsidR="0080695A" w:rsidRDefault="0080695A">
      <w:pPr>
        <w:spacing w:after="160" w:line="300" w:lineRule="auto"/>
        <w:rPr>
          <w:b/>
          <w:bCs/>
          <w:lang w:val="kk-KZ"/>
        </w:rPr>
      </w:pPr>
    </w:p>
    <w:p w14:paraId="6C22AEFE" w14:textId="09A041FC" w:rsidR="0080695A" w:rsidRDefault="0080695A">
      <w:pPr>
        <w:spacing w:after="160" w:line="300" w:lineRule="auto"/>
        <w:rPr>
          <w:b/>
          <w:bCs/>
          <w:lang w:val="kk-KZ"/>
        </w:rPr>
      </w:pPr>
    </w:p>
    <w:p w14:paraId="64100FD3" w14:textId="573C0318" w:rsidR="0080695A" w:rsidRDefault="0080695A">
      <w:pPr>
        <w:spacing w:after="160" w:line="300" w:lineRule="auto"/>
        <w:rPr>
          <w:b/>
          <w:bCs/>
          <w:lang w:val="kk-KZ"/>
        </w:rPr>
      </w:pPr>
    </w:p>
    <w:p w14:paraId="344F89B5" w14:textId="6A62C45C" w:rsidR="0080695A" w:rsidRDefault="0080695A">
      <w:pPr>
        <w:spacing w:after="160" w:line="300" w:lineRule="auto"/>
        <w:rPr>
          <w:b/>
          <w:bCs/>
          <w:lang w:val="kk-KZ"/>
        </w:rPr>
      </w:pPr>
    </w:p>
    <w:p>
      <w:r>
        <w:br w:type="page"/>
      </w:r>
    </w:p>
    <w:p>
      <w:pPr>
        <w:spacing w:after="80"/>
        <w:jc w:val="center"/>
      </w:pPr>
      <w:r>
        <w:rPr>
          <w:rFonts w:ascii="Times New Roman" w:cs="Times New Roman" w:eastAsia="Times New Roman" w:hAnsi="Times New Roman"/>
          <w:b/>
          <w:bCs/>
          <w:sz w:val="30"/>
          <w:szCs w:val="30"/>
        </w:rPr>
        <w:t xml:space="preserve">ТЕХНИКАЛЫҚ ЕРЕКШЕЛІК</w:t>
      </w:r>
    </w:p>
    <w:p>
      <w:pPr>
        <w:spacing w:after="240" w:line="276"/>
        <w:jc w:val="center"/>
      </w:pPr>
      <w:r>
        <w:rPr>
          <w:rFonts w:ascii="Times New Roman" w:cs="Times New Roman" w:eastAsia="Times New Roman" w:hAnsi="Times New Roman"/>
          <w:sz w:val="24"/>
          <w:szCs w:val="24"/>
        </w:rPr>
        <w:t xml:space="preserve">жабдықты жеткізуге, кіруді бақылау және басқару жүйесін (КББЖ) монтаждауға және іске қосу-баптауға, сәйкестендіру карталарын дайындауға, контингентті есепке алу платформасымен ақпараттық өзара іс-қимылды ұйымдастыруға және кейіннен техникалық сүйемелдеуге — Маңғыстау облысы білім басқармасының «Ақтау технологиялық сервис колледжі» МКҚК қажеттіліктері үшін, жатақхана ғимараты</w:t>
      </w:r>
    </w:p>
    <w:p>
      <w:pPr>
        <w:keepNext/>
        <w:spacing w:after="120" w:before="240"/>
      </w:pPr>
      <w:r>
        <w:rPr>
          <w:rFonts w:ascii="Times New Roman" w:cs="Times New Roman" w:eastAsia="Times New Roman" w:hAnsi="Times New Roman"/>
          <w:b/>
          <w:bCs/>
          <w:sz w:val="26"/>
          <w:szCs w:val="26"/>
        </w:rPr>
        <w:t xml:space="preserve">1. ЖАЛПЫ МӘЛІМЕТТЕР</w:t>
      </w:r>
    </w:p>
    <w:p>
      <w:pPr>
        <w:spacing w:after="120" w:line="276"/>
        <w:jc w:val="both"/>
      </w:pPr>
      <w:r>
        <w:rPr>
          <w:rFonts w:ascii="Times New Roman" w:cs="Times New Roman" w:eastAsia="Times New Roman" w:hAnsi="Times New Roman"/>
          <w:sz w:val="22"/>
          <w:szCs w:val="22"/>
        </w:rPr>
        <w:t xml:space="preserve">1.1. Тапсырыс беруші: Маңғыстау облысы білім басқармасының «Ақтау технологиялық сервис колледжі» мемлекеттік коммуналдық қазыналық кәсіпорны (бұдан әрі – Тапсырыс беруші).</w:t>
      </w:r>
    </w:p>
    <w:p>
      <w:pPr>
        <w:spacing w:after="120" w:line="276"/>
        <w:jc w:val="both"/>
      </w:pPr>
      <w:r>
        <w:rPr>
          <w:rFonts w:ascii="Times New Roman" w:cs="Times New Roman" w:eastAsia="Times New Roman" w:hAnsi="Times New Roman"/>
          <w:sz w:val="22"/>
          <w:szCs w:val="22"/>
        </w:rPr>
        <w:t xml:space="preserve">1.2. Жұмыстарды орындау орны: Ақтау қаласы, нақты мекенжайы: 17 шағын аудан, 118 ғимарат.</w:t>
      </w:r>
    </w:p>
    <w:p>
      <w:pPr>
        <w:spacing w:after="120" w:line="276"/>
        <w:jc w:val="both"/>
      </w:pPr>
      <w:r>
        <w:rPr>
          <w:rFonts w:ascii="Times New Roman" w:cs="Times New Roman" w:eastAsia="Times New Roman" w:hAnsi="Times New Roman"/>
          <w:sz w:val="22"/>
          <w:szCs w:val="22"/>
        </w:rPr>
        <w:t xml:space="preserve">1.3. Сатып алу пәні: бетті биометриялық сәйкестендіру негізінде кіруді бақылау және басқару жүйесін (КББЖ) орнату бойынша жабдықты жеткізу және жұмыстарды орындау, білім алушыларға, оқытушылар және әкімшілік құрамына арналған сәйкестендіру карталарын (рұқсатнамаларды) дайындау, контингентті мониторингтеу, есепке алу және бақылаудың білім беру платформасымен ақпараттық өзара іс-қимылды баптау, өту аймағының қоршауын орнату, сондай-ақ жүйені кейіннен техникалық сүйемелдеу және қолдау.</w:t>
      </w:r>
    </w:p>
    <w:p>
      <w:pPr>
        <w:spacing w:after="120" w:line="276"/>
        <w:jc w:val="both"/>
      </w:pPr>
      <w:r>
        <w:rPr>
          <w:rFonts w:ascii="Times New Roman" w:cs="Times New Roman" w:eastAsia="Times New Roman" w:hAnsi="Times New Roman"/>
          <w:sz w:val="22"/>
          <w:szCs w:val="22"/>
        </w:rPr>
        <w:t xml:space="preserve">1.4. Осы техникалық ерекшелік жабдыққа, материалдарға және жұмыстарға қойылатын ең төменгі талаптарды айқындайды. Жеткізуші көрсетілген техникалық сипаттамаларға сәйкес келген немесе олардан асып түскен жағдайда басқа өндірушілердің жабдығын ұсынуға құқылы.</w:t>
      </w:r>
    </w:p>
    <w:p>
      <w:pPr>
        <w:keepNext/>
        <w:spacing w:after="120" w:before="240"/>
      </w:pPr>
      <w:r>
        <w:rPr>
          <w:rFonts w:ascii="Times New Roman" w:cs="Times New Roman" w:eastAsia="Times New Roman" w:hAnsi="Times New Roman"/>
          <w:b/>
          <w:bCs/>
          <w:sz w:val="26"/>
          <w:szCs w:val="26"/>
        </w:rPr>
        <w:t xml:space="preserve">2. ЖЕТКІЗІЛЕТІН ЖАБДЫҚТЫҢ, ЖҰМЫСТАР МЕН ҚЫЗМЕТТЕРДІҢ ТІЗБЕСІ</w:t>
      </w:r>
    </w:p>
    <w:tbl>
      <w:tblPr>
        <w:tblW w:type="dxa" w:w="9638"/>
        <w:tblBorders>
          <w:top w:val="single" w:color="999999" w:sz="4"/>
          <w:left w:val="single" w:color="999999" w:sz="4"/>
          <w:bottom w:val="single" w:color="999999" w:sz="4"/>
          <w:right w:val="single" w:color="999999" w:sz="4"/>
          <w:insideH w:val="single" w:color="CCCCCC" w:sz="2"/>
          <w:insideV w:val="single" w:color="CCCCCC" w:sz="2"/>
        </w:tblBorders>
      </w:tblPr>
      <w:tblGrid>
        <w:gridCol w:w="600"/>
        <w:gridCol w:w="6238"/>
        <w:gridCol w:w="1300"/>
        <w:gridCol w:w="1500"/>
      </w:tblGrid>
      <w:tr>
        <w:trPr>
          <w:tblHeader/>
        </w:trPr>
        <w:tc>
          <w:tcPr>
            <w:tcW w:type="dxa" w:w="600"/>
            <w:shd w:fill="2F5496" w:color="auto" w:val="clear"/>
            <w:tcMar>
              <w:top w:type="dxa" w:w="60"/>
              <w:left w:type="dxa" w:w="100"/>
              <w:bottom w:type="dxa" w:w="60"/>
              <w:right w:type="dxa" w:w="100"/>
            </w:tcMar>
            <w:vAlign w:val="center"/>
          </w:tcPr>
          <w:p>
            <w:pPr>
              <w:jc w:val="center"/>
            </w:pPr>
            <w:r>
              <w:rPr>
                <w:rFonts w:ascii="Times New Roman" w:cs="Times New Roman" w:eastAsia="Times New Roman" w:hAnsi="Times New Roman"/>
                <w:b/>
                <w:bCs/>
                <w:color w:val="FFFFFF"/>
                <w:sz w:val="20"/>
                <w:szCs w:val="20"/>
              </w:rPr>
              <w:t xml:space="preserve">№</w:t>
            </w:r>
          </w:p>
        </w:tc>
        <w:tc>
          <w:tcPr>
            <w:tcW w:type="dxa" w:w="6238"/>
            <w:shd w:fill="2F5496" w:color="auto" w:val="clear"/>
            <w:tcMar>
              <w:top w:type="dxa" w:w="60"/>
              <w:left w:type="dxa" w:w="100"/>
              <w:bottom w:type="dxa" w:w="60"/>
              <w:right w:type="dxa" w:w="100"/>
            </w:tcMar>
            <w:vAlign w:val="center"/>
          </w:tcPr>
          <w:p>
            <w:pPr>
              <w:jc w:val="center"/>
            </w:pPr>
            <w:r>
              <w:rPr>
                <w:rFonts w:ascii="Times New Roman" w:cs="Times New Roman" w:eastAsia="Times New Roman" w:hAnsi="Times New Roman"/>
                <w:b/>
                <w:bCs/>
                <w:color w:val="FFFFFF"/>
                <w:sz w:val="20"/>
                <w:szCs w:val="20"/>
              </w:rPr>
              <w:t xml:space="preserve">Жабдықтың / жұмыстардың / қызметтердің атауы</w:t>
            </w:r>
          </w:p>
        </w:tc>
        <w:tc>
          <w:tcPr>
            <w:tcW w:type="dxa" w:w="1300"/>
            <w:shd w:fill="2F5496" w:color="auto" w:val="clear"/>
            <w:tcMar>
              <w:top w:type="dxa" w:w="60"/>
              <w:left w:type="dxa" w:w="100"/>
              <w:bottom w:type="dxa" w:w="60"/>
              <w:right w:type="dxa" w:w="100"/>
            </w:tcMar>
            <w:vAlign w:val="center"/>
          </w:tcPr>
          <w:p>
            <w:pPr>
              <w:jc w:val="center"/>
            </w:pPr>
            <w:r>
              <w:rPr>
                <w:rFonts w:ascii="Times New Roman" w:cs="Times New Roman" w:eastAsia="Times New Roman" w:hAnsi="Times New Roman"/>
                <w:b/>
                <w:bCs/>
                <w:color w:val="FFFFFF"/>
                <w:sz w:val="20"/>
                <w:szCs w:val="20"/>
              </w:rPr>
              <w:t xml:space="preserve">Өлш. бірл.</w:t>
            </w:r>
          </w:p>
        </w:tc>
        <w:tc>
          <w:tcPr>
            <w:tcW w:type="dxa" w:w="1500"/>
            <w:shd w:fill="2F5496" w:color="auto" w:val="clear"/>
            <w:tcMar>
              <w:top w:type="dxa" w:w="60"/>
              <w:left w:type="dxa" w:w="100"/>
              <w:bottom w:type="dxa" w:w="60"/>
              <w:right w:type="dxa" w:w="100"/>
            </w:tcMar>
            <w:vAlign w:val="center"/>
          </w:tcPr>
          <w:p>
            <w:pPr>
              <w:jc w:val="center"/>
            </w:pPr>
            <w:r>
              <w:rPr>
                <w:rFonts w:ascii="Times New Roman" w:cs="Times New Roman" w:eastAsia="Times New Roman" w:hAnsi="Times New Roman"/>
                <w:b/>
                <w:bCs/>
                <w:color w:val="FFFFFF"/>
                <w:sz w:val="20"/>
                <w:szCs w:val="20"/>
              </w:rPr>
              <w:t xml:space="preserve">Саны</w:t>
            </w:r>
          </w:p>
        </w:tc>
      </w:tr>
      <w:tr>
        <w:trPr>
          <w:cantSplit/>
        </w:trPr>
        <w:tc>
          <w:tcPr>
            <w:tcW w:type="dxa" w:w="6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1</w:t>
            </w:r>
          </w:p>
        </w:tc>
        <w:tc>
          <w:tcPr>
            <w:tcW w:type="dxa" w:w="6238"/>
            <w:tcMar>
              <w:top w:type="dxa" w:w="60"/>
              <w:left w:type="dxa" w:w="100"/>
              <w:bottom w:type="dxa" w:w="60"/>
              <w:right w:type="dxa" w:w="100"/>
            </w:tcMar>
            <w:vAlign w:val="center"/>
          </w:tcPr>
          <w:p>
            <w:pPr>
              <w:spacing w:after="20"/>
              <w:jc w:val="left"/>
            </w:pPr>
            <w:r>
              <w:rPr>
                <w:rFonts w:ascii="Times New Roman" w:cs="Times New Roman" w:eastAsia="Times New Roman" w:hAnsi="Times New Roman"/>
                <w:sz w:val="20"/>
                <w:szCs w:val="20"/>
              </w:rPr>
              <w:t xml:space="preserve">Тірек тұғырымен, жетек механизмімен және өтуді шектеу планкаларымен жинақталған кіруді бақылау және басқару жүйесіне арналған қолданыстағы турникет-триподты диагностикалау, жөндеу және баптау</w:t>
            </w:r>
          </w:p>
        </w:tc>
        <w:tc>
          <w:tcPr>
            <w:tcW w:type="dxa" w:w="13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дана</w:t>
            </w:r>
          </w:p>
        </w:tc>
        <w:tc>
          <w:tcPr>
            <w:tcW w:type="dxa" w:w="15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2</w:t>
            </w:r>
          </w:p>
        </w:tc>
      </w:tr>
      <w:tr>
        <w:trPr>
          <w:cantSplit/>
        </w:trPr>
        <w:tc>
          <w:tcPr>
            <w:tcW w:type="dxa" w:w="600"/>
            <w:shd w:fill="F2F2F2" w:color="auto" w:val="clear"/>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2</w:t>
            </w:r>
          </w:p>
        </w:tc>
        <w:tc>
          <w:tcPr>
            <w:tcW w:type="dxa" w:w="62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sz w:val="20"/>
                <w:szCs w:val="20"/>
              </w:rPr>
              <w:t xml:space="preserve">Қабырғаға орнатылатын жаңа бетті биометриялық тану терминалын (КББЖ оқу құрылғысы) орнату (кіру және шығу бөлек)</w:t>
            </w:r>
          </w:p>
        </w:tc>
        <w:tc>
          <w:tcPr>
            <w:tcW w:type="dxa" w:w="1300"/>
            <w:shd w:fill="F2F2F2" w:color="auto" w:val="clear"/>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дана</w:t>
            </w:r>
          </w:p>
        </w:tc>
        <w:tc>
          <w:tcPr>
            <w:tcW w:type="dxa" w:w="1500"/>
            <w:shd w:fill="F2F2F2" w:color="auto" w:val="clear"/>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4</w:t>
            </w:r>
          </w:p>
        </w:tc>
      </w:tr>
      <w:tr>
        <w:trPr>
          <w:cantSplit/>
        </w:trPr>
        <w:tc>
          <w:tcPr>
            <w:tcW w:type="dxa" w:w="6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3</w:t>
            </w:r>
          </w:p>
        </w:tc>
        <w:tc>
          <w:tcPr>
            <w:tcW w:type="dxa" w:w="6238"/>
            <w:tcMar>
              <w:top w:type="dxa" w:w="60"/>
              <w:left w:type="dxa" w:w="100"/>
              <w:bottom w:type="dxa" w:w="60"/>
              <w:right w:type="dxa" w:w="100"/>
            </w:tcMar>
            <w:vAlign w:val="center"/>
          </w:tcPr>
          <w:p>
            <w:pPr>
              <w:spacing w:after="20"/>
              <w:jc w:val="left"/>
            </w:pPr>
            <w:r>
              <w:rPr>
                <w:rFonts w:ascii="Times New Roman" w:cs="Times New Roman" w:eastAsia="Times New Roman" w:hAnsi="Times New Roman"/>
                <w:sz w:val="20"/>
                <w:szCs w:val="20"/>
              </w:rPr>
              <w:t xml:space="preserve">Дербестендірілген сәйкестендіру картасы (рұқсатнама)</w:t>
            </w:r>
          </w:p>
        </w:tc>
        <w:tc>
          <w:tcPr>
            <w:tcW w:type="dxa" w:w="13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дана</w:t>
            </w:r>
          </w:p>
        </w:tc>
        <w:tc>
          <w:tcPr>
            <w:tcW w:type="dxa" w:w="15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1 000</w:t>
            </w:r>
          </w:p>
        </w:tc>
      </w:tr>
      <w:tr>
        <w:trPr>
          <w:cantSplit/>
        </w:trPr>
        <w:tc>
          <w:tcPr>
            <w:tcW w:type="dxa" w:w="600"/>
            <w:shd w:fill="F2F2F2" w:color="auto" w:val="clear"/>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4</w:t>
            </w:r>
          </w:p>
        </w:tc>
        <w:tc>
          <w:tcPr>
            <w:tcW w:type="dxa" w:w="62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sz w:val="20"/>
                <w:szCs w:val="20"/>
              </w:rPr>
              <w:t xml:space="preserve">Қолданыстағы қоршауды бекіту (қоршаудың босаған элементтерін бекіту қажет)</w:t>
            </w:r>
          </w:p>
        </w:tc>
        <w:tc>
          <w:tcPr>
            <w:tcW w:type="dxa" w:w="1300"/>
            <w:shd w:fill="F2F2F2" w:color="auto" w:val="clear"/>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дана</w:t>
            </w:r>
          </w:p>
        </w:tc>
        <w:tc>
          <w:tcPr>
            <w:tcW w:type="dxa" w:w="1500"/>
            <w:shd w:fill="F2F2F2" w:color="auto" w:val="clear"/>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1</w:t>
            </w:r>
          </w:p>
        </w:tc>
      </w:tr>
      <w:tr>
        <w:trPr>
          <w:cantSplit/>
        </w:trPr>
        <w:tc>
          <w:tcPr>
            <w:tcW w:type="dxa" w:w="6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5</w:t>
            </w:r>
          </w:p>
        </w:tc>
        <w:tc>
          <w:tcPr>
            <w:tcW w:type="dxa" w:w="6238"/>
            <w:tcMar>
              <w:top w:type="dxa" w:w="60"/>
              <w:left w:type="dxa" w:w="100"/>
              <w:bottom w:type="dxa" w:w="60"/>
              <w:right w:type="dxa" w:w="100"/>
            </w:tcMar>
            <w:vAlign w:val="center"/>
          </w:tcPr>
          <w:p>
            <w:pPr>
              <w:spacing w:after="20"/>
              <w:jc w:val="left"/>
            </w:pPr>
            <w:r>
              <w:rPr>
                <w:rFonts w:ascii="Times New Roman" w:cs="Times New Roman" w:eastAsia="Times New Roman" w:hAnsi="Times New Roman"/>
                <w:sz w:val="20"/>
                <w:szCs w:val="20"/>
              </w:rPr>
              <w:t xml:space="preserve">Турникеттер мен терминалдарды орнату бойынша монтаждау және іске қосу-баптау жұмыстары</w:t>
            </w:r>
          </w:p>
        </w:tc>
        <w:tc>
          <w:tcPr>
            <w:tcW w:type="dxa" w:w="13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жиынт.</w:t>
            </w:r>
          </w:p>
        </w:tc>
        <w:tc>
          <w:tcPr>
            <w:tcW w:type="dxa" w:w="15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1</w:t>
            </w:r>
          </w:p>
        </w:tc>
      </w:tr>
      <w:tr>
        <w:trPr>
          <w:cantSplit/>
        </w:trPr>
        <w:tc>
          <w:tcPr>
            <w:tcW w:type="dxa" w:w="600"/>
            <w:shd w:fill="F2F2F2" w:color="auto" w:val="clear"/>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6</w:t>
            </w:r>
          </w:p>
        </w:tc>
        <w:tc>
          <w:tcPr>
            <w:tcW w:type="dxa" w:w="62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sz w:val="20"/>
                <w:szCs w:val="20"/>
              </w:rPr>
              <w:t xml:space="preserve">Білім беру ұйымының контингентін мониторингтеу, есепке алу және бақылау ақпараттық жүйесін баптау және оған қолжетімділік беру</w:t>
            </w:r>
          </w:p>
        </w:tc>
        <w:tc>
          <w:tcPr>
            <w:tcW w:type="dxa" w:w="1300"/>
            <w:shd w:fill="F2F2F2" w:color="auto" w:val="clear"/>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қызмет</w:t>
            </w:r>
          </w:p>
        </w:tc>
        <w:tc>
          <w:tcPr>
            <w:tcW w:type="dxa" w:w="1500"/>
            <w:shd w:fill="F2F2F2" w:color="auto" w:val="clear"/>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1</w:t>
            </w:r>
          </w:p>
        </w:tc>
      </w:tr>
      <w:tr>
        <w:trPr>
          <w:cantSplit/>
        </w:trPr>
        <w:tc>
          <w:tcPr>
            <w:tcW w:type="dxa" w:w="6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7</w:t>
            </w:r>
          </w:p>
        </w:tc>
        <w:tc>
          <w:tcPr>
            <w:tcW w:type="dxa" w:w="6238"/>
            <w:tcMar>
              <w:top w:type="dxa" w:w="60"/>
              <w:left w:type="dxa" w:w="100"/>
              <w:bottom w:type="dxa" w:w="60"/>
              <w:right w:type="dxa" w:w="100"/>
            </w:tcMar>
            <w:vAlign w:val="center"/>
          </w:tcPr>
          <w:p>
            <w:pPr>
              <w:spacing w:after="20"/>
              <w:jc w:val="left"/>
            </w:pPr>
            <w:r>
              <w:rPr>
                <w:rFonts w:ascii="Times New Roman" w:cs="Times New Roman" w:eastAsia="Times New Roman" w:hAnsi="Times New Roman"/>
                <w:sz w:val="20"/>
                <w:szCs w:val="20"/>
              </w:rPr>
              <w:t xml:space="preserve">Кадр бөлімі мен оқу бөлімінің жұмыс орындарында бағдарламалық қамтамасыз етуді орнату, баптау және техникалық сүйемелдеу</w:t>
            </w:r>
          </w:p>
        </w:tc>
        <w:tc>
          <w:tcPr>
            <w:tcW w:type="dxa" w:w="13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жұмыс орны</w:t>
            </w:r>
          </w:p>
        </w:tc>
        <w:tc>
          <w:tcPr>
            <w:tcW w:type="dxa" w:w="15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1</w:t>
            </w:r>
          </w:p>
        </w:tc>
      </w:tr>
      <w:tr>
        <w:trPr>
          <w:cantSplit/>
        </w:trPr>
        <w:tc>
          <w:tcPr>
            <w:tcW w:type="dxa" w:w="600"/>
            <w:shd w:fill="F2F2F2" w:color="auto" w:val="clear"/>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8</w:t>
            </w:r>
          </w:p>
        </w:tc>
        <w:tc>
          <w:tcPr>
            <w:tcW w:type="dxa" w:w="62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sz w:val="20"/>
                <w:szCs w:val="20"/>
              </w:rPr>
              <w:t xml:space="preserve">Компьютер жиынтығы (жүйелік блок, монитор, пернетақта, тінтуір, ҮҚК)</w:t>
            </w:r>
          </w:p>
        </w:tc>
        <w:tc>
          <w:tcPr>
            <w:tcW w:type="dxa" w:w="1300"/>
            <w:shd w:fill="F2F2F2" w:color="auto" w:val="clear"/>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жиынт.</w:t>
            </w:r>
          </w:p>
        </w:tc>
        <w:tc>
          <w:tcPr>
            <w:tcW w:type="dxa" w:w="1500"/>
            <w:shd w:fill="F2F2F2" w:color="auto" w:val="clear"/>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1</w:t>
            </w:r>
          </w:p>
        </w:tc>
      </w:tr>
      <w:tr>
        <w:trPr>
          <w:cantSplit/>
        </w:trPr>
        <w:tc>
          <w:tcPr>
            <w:tcW w:type="dxa" w:w="6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9</w:t>
            </w:r>
          </w:p>
        </w:tc>
        <w:tc>
          <w:tcPr>
            <w:tcW w:type="dxa" w:w="6238"/>
            <w:tcMar>
              <w:top w:type="dxa" w:w="60"/>
              <w:left w:type="dxa" w:w="100"/>
              <w:bottom w:type="dxa" w:w="60"/>
              <w:right w:type="dxa" w:w="100"/>
            </w:tcMar>
            <w:vAlign w:val="center"/>
          </w:tcPr>
          <w:p>
            <w:pPr>
              <w:spacing w:after="20"/>
              <w:jc w:val="left"/>
            </w:pPr>
            <w:r>
              <w:rPr>
                <w:rFonts w:ascii="Times New Roman" w:cs="Times New Roman" w:eastAsia="Times New Roman" w:hAnsi="Times New Roman"/>
                <w:sz w:val="20"/>
                <w:szCs w:val="20"/>
              </w:rPr>
              <w:t xml:space="preserve">Жүйені техникалық сүйемелдеу, қызмет көрсету және қолдау</w:t>
            </w:r>
          </w:p>
        </w:tc>
        <w:tc>
          <w:tcPr>
            <w:tcW w:type="dxa" w:w="13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ай</w:t>
            </w:r>
          </w:p>
        </w:tc>
        <w:tc>
          <w:tcPr>
            <w:tcW w:type="dxa" w:w="1500"/>
            <w:tcMar>
              <w:top w:type="dxa" w:w="60"/>
              <w:left w:type="dxa" w:w="100"/>
              <w:bottom w:type="dxa" w:w="60"/>
              <w:right w:type="dxa" w:w="100"/>
            </w:tcMar>
            <w:vAlign w:val="center"/>
          </w:tcPr>
          <w:p>
            <w:pPr>
              <w:spacing w:after="20"/>
              <w:jc w:val="center"/>
            </w:pPr>
            <w:r>
              <w:rPr>
                <w:rFonts w:ascii="Times New Roman" w:cs="Times New Roman" w:eastAsia="Times New Roman" w:hAnsi="Times New Roman"/>
                <w:sz w:val="20"/>
                <w:szCs w:val="20"/>
              </w:rPr>
              <w:t xml:space="preserve">12</w:t>
            </w:r>
          </w:p>
        </w:tc>
      </w:tr>
    </w:tbl>
    <w:p>
      <w:pPr>
        <w:keepNext/>
        <w:spacing w:after="120" w:before="240"/>
      </w:pPr>
      <w:r>
        <w:rPr>
          <w:rFonts w:ascii="Times New Roman" w:cs="Times New Roman" w:eastAsia="Times New Roman" w:hAnsi="Times New Roman"/>
          <w:b/>
          <w:bCs/>
          <w:sz w:val="26"/>
          <w:szCs w:val="26"/>
        </w:rPr>
        <w:t xml:space="preserve">3. ЖАБДЫҚТЫҢ ТЕХНИКАЛЫҚ СИПАТТАМАЛАРЫ</w:t>
      </w:r>
    </w:p>
    <w:p>
      <w:pPr>
        <w:keepNext/>
        <w:spacing w:after="80" w:before="160"/>
      </w:pPr>
      <w:r>
        <w:rPr>
          <w:rFonts w:ascii="Times New Roman" w:cs="Times New Roman" w:eastAsia="Times New Roman" w:hAnsi="Times New Roman"/>
          <w:b/>
          <w:bCs/>
          <w:sz w:val="24"/>
          <w:szCs w:val="24"/>
        </w:rPr>
        <w:t xml:space="preserve">3.1. Кіруді бақылау және басқару жүйесінің турникет-триподы — жөндеу, баптау</w:t>
      </w:r>
    </w:p>
    <w:tbl>
      <w:tblPr>
        <w:tblW w:type="dxa" w:w="9638"/>
        <w:tblBorders>
          <w:top w:val="single" w:color="999999" w:sz="4"/>
          <w:left w:val="single" w:color="999999" w:sz="4"/>
          <w:bottom w:val="single" w:color="999999" w:sz="4"/>
          <w:right w:val="single" w:color="999999" w:sz="4"/>
          <w:insideH w:val="single" w:color="CCCCCC" w:sz="2"/>
          <w:insideV w:val="single" w:color="CCCCCC" w:sz="2"/>
        </w:tblBorders>
      </w:tblPr>
      <w:tblGrid>
        <w:gridCol w:w="3200"/>
        <w:gridCol w:w="6438"/>
      </w:tblGrid>
      <w:tr>
        <w:trPr>
          <w:tblHeader/>
        </w:trPr>
        <w:tc>
          <w:tcPr>
            <w:tcW w:type="dxa" w:w="3200"/>
            <w:shd w:fill="2F5496" w:color="auto" w:val="clear"/>
            <w:tcMar>
              <w:top w:type="dxa" w:w="60"/>
              <w:left w:type="dxa" w:w="100"/>
              <w:bottom w:type="dxa" w:w="60"/>
              <w:right w:type="dxa" w:w="100"/>
            </w:tcMar>
            <w:vAlign w:val="center"/>
          </w:tcPr>
          <w:p>
            <w:pPr>
              <w:jc w:val="center"/>
            </w:pPr>
            <w:r>
              <w:rPr>
                <w:rFonts w:ascii="Times New Roman" w:cs="Times New Roman" w:eastAsia="Times New Roman" w:hAnsi="Times New Roman"/>
                <w:b/>
                <w:bCs/>
                <w:color w:val="FFFFFF"/>
                <w:sz w:val="20"/>
                <w:szCs w:val="20"/>
              </w:rPr>
              <w:t xml:space="preserve">Параметр</w:t>
            </w:r>
          </w:p>
        </w:tc>
        <w:tc>
          <w:tcPr>
            <w:tcW w:type="dxa" w:w="6438"/>
            <w:shd w:fill="2F5496" w:color="auto" w:val="clear"/>
            <w:tcMar>
              <w:top w:type="dxa" w:w="60"/>
              <w:left w:type="dxa" w:w="100"/>
              <w:bottom w:type="dxa" w:w="60"/>
              <w:right w:type="dxa" w:w="100"/>
            </w:tcMar>
            <w:vAlign w:val="center"/>
          </w:tcPr>
          <w:p>
            <w:pPr>
              <w:jc w:val="center"/>
            </w:pPr>
            <w:r>
              <w:rPr>
                <w:rFonts w:ascii="Times New Roman" w:cs="Times New Roman" w:eastAsia="Times New Roman" w:hAnsi="Times New Roman"/>
                <w:b/>
                <w:bCs/>
                <w:color w:val="FFFFFF"/>
                <w:sz w:val="20"/>
                <w:szCs w:val="20"/>
              </w:rPr>
              <w:t xml:space="preserve">Мәні / талап</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Тірек тұғырымен, жетек механизмімен және өтуді шектеу планкаларымен жинақталған кіруді бақылау және басқару жүйесіне арналған қолданыстағы турникет-триподты диагностикалау, жөндеу және баптау</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2 дана</w:t>
            </w:r>
          </w:p>
        </w:tc>
      </w:tr>
    </w:tbl>
    <w:p>
      <w:pPr>
        <w:keepNext/>
        <w:spacing w:after="80" w:before="160"/>
      </w:pPr>
      <w:r>
        <w:rPr>
          <w:rFonts w:ascii="Times New Roman" w:cs="Times New Roman" w:eastAsia="Times New Roman" w:hAnsi="Times New Roman"/>
          <w:b/>
          <w:bCs/>
          <w:sz w:val="24"/>
          <w:szCs w:val="24"/>
        </w:rPr>
        <w:t xml:space="preserve">3.2. Қабырғаға орнатылатын бетті биометриялық тану терминалы — орнату, 4 дана</w:t>
      </w:r>
    </w:p>
    <w:tbl>
      <w:tblPr>
        <w:tblW w:type="dxa" w:w="9638"/>
        <w:tblBorders>
          <w:top w:val="single" w:color="999999" w:sz="4"/>
          <w:left w:val="single" w:color="999999" w:sz="4"/>
          <w:bottom w:val="single" w:color="999999" w:sz="4"/>
          <w:right w:val="single" w:color="999999" w:sz="4"/>
          <w:insideH w:val="single" w:color="CCCCCC" w:sz="2"/>
          <w:insideV w:val="single" w:color="CCCCCC" w:sz="2"/>
        </w:tblBorders>
      </w:tblPr>
      <w:tblGrid>
        <w:gridCol w:w="3200"/>
        <w:gridCol w:w="6438"/>
      </w:tblGrid>
      <w:tr>
        <w:trPr>
          <w:tblHeader/>
        </w:trPr>
        <w:tc>
          <w:tcPr>
            <w:tcW w:type="dxa" w:w="3200"/>
            <w:shd w:fill="2F5496" w:color="auto" w:val="clear"/>
            <w:tcMar>
              <w:top w:type="dxa" w:w="60"/>
              <w:left w:type="dxa" w:w="100"/>
              <w:bottom w:type="dxa" w:w="60"/>
              <w:right w:type="dxa" w:w="100"/>
            </w:tcMar>
            <w:vAlign w:val="center"/>
          </w:tcPr>
          <w:p>
            <w:pPr>
              <w:jc w:val="center"/>
            </w:pPr>
            <w:r>
              <w:rPr>
                <w:rFonts w:ascii="Times New Roman" w:cs="Times New Roman" w:eastAsia="Times New Roman" w:hAnsi="Times New Roman"/>
                <w:b/>
                <w:bCs/>
                <w:color w:val="FFFFFF"/>
                <w:sz w:val="20"/>
                <w:szCs w:val="20"/>
              </w:rPr>
              <w:t xml:space="preserve">Параметр</w:t>
            </w:r>
          </w:p>
        </w:tc>
        <w:tc>
          <w:tcPr>
            <w:tcW w:type="dxa" w:w="6438"/>
            <w:shd w:fill="2F5496" w:color="auto" w:val="clear"/>
            <w:tcMar>
              <w:top w:type="dxa" w:w="60"/>
              <w:left w:type="dxa" w:w="100"/>
              <w:bottom w:type="dxa" w:w="60"/>
              <w:right w:type="dxa" w:w="100"/>
            </w:tcMar>
            <w:vAlign w:val="center"/>
          </w:tcPr>
          <w:p>
            <w:pPr>
              <w:jc w:val="center"/>
            </w:pPr>
            <w:r>
              <w:rPr>
                <w:rFonts w:ascii="Times New Roman" w:cs="Times New Roman" w:eastAsia="Times New Roman" w:hAnsi="Times New Roman"/>
                <w:b/>
                <w:bCs/>
                <w:color w:val="FFFFFF"/>
                <w:sz w:val="20"/>
                <w:szCs w:val="20"/>
              </w:rPr>
              <w:t xml:space="preserve">Мәні / талап</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Жабдық түрі</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Сәйкестендіру карталарын оқу құрылғысымен біріктірілген, қабырғаға орнатылатын бетті биометриялық тану терминалы</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Операциялық жүйе</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Linux</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Дисплей</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Сыйымдылықты сенсорлық экраны бар СК-дисплей, диагоналі кемінде 4,3 дюйм, ажыратымдылығы кемінде 272 × 480 пикс.</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Бейнемодуль</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кең бұрышты объектив, ажыратымдылығы кемінде 2 Мп</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Кіріктірілген карта оқу құрылғысы</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Mifare стандартындағы (13,56 МГц) контактісіз карталарды оқу модулі</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Бетті тану қашықтығы</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0,3–1,5 м</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Тану жылдамдығы</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бір пайдаланушыға 0,2 сек артық емес</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Тану дәлдігі</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кемінде 99 %</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Қорғаныс құралдарындағы (бетпердедегі) тану</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қолдау көрсетіледі</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Деректер базасының сыйымдылығы</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кемінде 1 500 бет; кемінде 3 000 кіру картасы</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Желілік интерфейстер</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сымды желі 10/100 Мбит (автоанықтау); Wi-Fi</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Сымды интерфейстер</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желілік порт – 1; RS-485 – 1; Wiegand – 1; құлыпты басқару шығысы – 1; шығу батырмасының кірісі – 1; есік түйіспесінің кірісі – 1; корпусты ашу датчигінің (тампер) кірісі – 1; USB – 1</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Электрмен қоректендіру</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PoE стандарты (IEEE 802.3af/at); бұл ретте құрылғы электромеханикалық құлыпты қоректендіруді қамтамасыз етеді (12 В тұрақты ток / 1 А)</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Екіжақты аудиобайланыс</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қолдау көрсетіледі, клиенттік бағдарламалық қамтамасыз ету, ішкі және орталық станциялар арқылы байланыс мүмкіндігімен</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Интеграция хаттамалары</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кіруді бақылау жүйесінің бағдарламалық қамтамасыз етуімен және контингентті есепке алу ақпараттық жүйесімен өзара іс-қимыл үшін ашық интеграция хаттамаларын (оның ішінде ISAPI) қолдау</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Конфигурациялау</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құрылғының веб-интерфейсі және/немесе клиенттік бағдарламалық қамтамасыз ету арқылы</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Қайталанудан қорғау</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бір адамды әртүрлі есептік жазбалармен тіркеуді болдырмайтын биометриялық деректердің сәйкестігін тексеру</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Келуді есепке алу</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құлыпты басқару функциясынсыз өтуді/келуді есепке алу режимін қолдау (тек есепке алу нүктелері үшін)</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Интерфейс тілдері</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орыс, қазақ тілдері (қолдау көрсетілетін тілдердің қатарында)</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Орталықтандырылған басқару БҚ-мен үйлесімділік</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кіруді және бейнебақылауды орталықтандырылған басқарудың кәсіби платформаларымен интеграцияны қолдау</w:t>
            </w:r>
          </w:p>
        </w:tc>
      </w:tr>
    </w:tbl>
    <w:p>
      <w:pPr>
        <w:keepNext/>
        <w:spacing w:after="80" w:before="160"/>
      </w:pPr>
      <w:r>
        <w:rPr>
          <w:rFonts w:ascii="Times New Roman" w:cs="Times New Roman" w:eastAsia="Times New Roman" w:hAnsi="Times New Roman"/>
          <w:b/>
          <w:bCs/>
          <w:sz w:val="24"/>
          <w:szCs w:val="24"/>
        </w:rPr>
        <w:t xml:space="preserve">3.3. Сәйкестендіру карталарына (рұқсатнамаларға) қойылатын талаптар</w:t>
      </w:r>
    </w:p>
    <w:tbl>
      <w:tblPr>
        <w:tblW w:type="dxa" w:w="9638"/>
        <w:tblBorders>
          <w:top w:val="single" w:color="999999" w:sz="4"/>
          <w:left w:val="single" w:color="999999" w:sz="4"/>
          <w:bottom w:val="single" w:color="999999" w:sz="4"/>
          <w:right w:val="single" w:color="999999" w:sz="4"/>
          <w:insideH w:val="single" w:color="CCCCCC" w:sz="2"/>
          <w:insideV w:val="single" w:color="CCCCCC" w:sz="2"/>
        </w:tblBorders>
      </w:tblPr>
      <w:tblGrid>
        <w:gridCol w:w="3200"/>
        <w:gridCol w:w="6438"/>
      </w:tblGrid>
      <w:tr>
        <w:trPr>
          <w:tblHeader/>
        </w:trPr>
        <w:tc>
          <w:tcPr>
            <w:tcW w:type="dxa" w:w="3200"/>
            <w:shd w:fill="2F5496" w:color="auto" w:val="clear"/>
            <w:tcMar>
              <w:top w:type="dxa" w:w="60"/>
              <w:left w:type="dxa" w:w="100"/>
              <w:bottom w:type="dxa" w:w="60"/>
              <w:right w:type="dxa" w:w="100"/>
            </w:tcMar>
            <w:vAlign w:val="center"/>
          </w:tcPr>
          <w:p>
            <w:pPr>
              <w:jc w:val="center"/>
            </w:pPr>
            <w:r>
              <w:rPr>
                <w:rFonts w:ascii="Times New Roman" w:cs="Times New Roman" w:eastAsia="Times New Roman" w:hAnsi="Times New Roman"/>
                <w:b/>
                <w:bCs/>
                <w:color w:val="FFFFFF"/>
                <w:sz w:val="20"/>
                <w:szCs w:val="20"/>
              </w:rPr>
              <w:t xml:space="preserve">Параметр</w:t>
            </w:r>
          </w:p>
        </w:tc>
        <w:tc>
          <w:tcPr>
            <w:tcW w:type="dxa" w:w="6438"/>
            <w:shd w:fill="2F5496" w:color="auto" w:val="clear"/>
            <w:tcMar>
              <w:top w:type="dxa" w:w="60"/>
              <w:left w:type="dxa" w:w="100"/>
              <w:bottom w:type="dxa" w:w="60"/>
              <w:right w:type="dxa" w:w="100"/>
            </w:tcMar>
            <w:vAlign w:val="center"/>
          </w:tcPr>
          <w:p>
            <w:pPr>
              <w:jc w:val="center"/>
            </w:pPr>
            <w:r>
              <w:rPr>
                <w:rFonts w:ascii="Times New Roman" w:cs="Times New Roman" w:eastAsia="Times New Roman" w:hAnsi="Times New Roman"/>
                <w:b/>
                <w:bCs/>
                <w:color w:val="FFFFFF"/>
                <w:sz w:val="20"/>
                <w:szCs w:val="20"/>
              </w:rPr>
              <w:t xml:space="preserve">Мәні / талап</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Карта форматы</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ID-1 (86 × 54 мм), МЕМСТ/ISO 7810 бойынша</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Материал</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ПВХ (поливинилхлорид), қалыңдығы кемінде 0,76 мм</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Сәйкестендіру технологиясы</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жеткізілетін КББЖ жабдығының оқу модульдерімен үйлесімді стандарттағы контактісіз карта (Mifare, 13,56 МГц)</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Дербестендіру</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түрлі-түсті екіжақты басып шығару: фотосурет, тегі, аты, әкесінің аты, иесінің санаты (білім алушы / оқытушылар құрамы / әкімшілік-техникалық персонал), бірегей нөмір, есепке алу жүйесімен интеграцияға арналған QR-код немесе штрихкод</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Безендіру</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Тапсырыс берушімен келісілген макет бойынша, оқу орнының ресми рәміздерін пайдалана отырып</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Саны</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1 000 дана</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Жинақтылығы</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таралыммен басып шығару басталғанға дейін макет үлгісін Тапсырыс берушіге келісуге ұсыну</w:t>
            </w:r>
          </w:p>
        </w:tc>
      </w:tr>
    </w:tbl>
    <w:p>
      <w:pPr>
        <w:keepNext/>
        <w:spacing w:after="80" w:before="160"/>
      </w:pPr>
      <w:r>
        <w:rPr>
          <w:rFonts w:ascii="Times New Roman" w:cs="Times New Roman" w:eastAsia="Times New Roman" w:hAnsi="Times New Roman"/>
          <w:b/>
          <w:bCs/>
          <w:sz w:val="24"/>
          <w:szCs w:val="24"/>
        </w:rPr>
        <w:t xml:space="preserve">3.4. Басқару компьютерінің жиынтығы (1 жиынт.)</w:t>
      </w:r>
    </w:p>
    <w:tbl>
      <w:tblPr>
        <w:tblW w:type="dxa" w:w="9638"/>
        <w:tblBorders>
          <w:top w:val="single" w:color="999999" w:sz="4"/>
          <w:left w:val="single" w:color="999999" w:sz="4"/>
          <w:bottom w:val="single" w:color="999999" w:sz="4"/>
          <w:right w:val="single" w:color="999999" w:sz="4"/>
          <w:insideH w:val="single" w:color="CCCCCC" w:sz="2"/>
          <w:insideV w:val="single" w:color="CCCCCC" w:sz="2"/>
        </w:tblBorders>
      </w:tblPr>
      <w:tblGrid>
        <w:gridCol w:w="3200"/>
        <w:gridCol w:w="6438"/>
      </w:tblGrid>
      <w:tr>
        <w:trPr>
          <w:tblHeader/>
        </w:trPr>
        <w:tc>
          <w:tcPr>
            <w:tcW w:type="dxa" w:w="3200"/>
            <w:shd w:fill="2F5496" w:color="auto" w:val="clear"/>
            <w:tcMar>
              <w:top w:type="dxa" w:w="60"/>
              <w:left w:type="dxa" w:w="100"/>
              <w:bottom w:type="dxa" w:w="60"/>
              <w:right w:type="dxa" w:w="100"/>
            </w:tcMar>
            <w:vAlign w:val="center"/>
          </w:tcPr>
          <w:p>
            <w:pPr>
              <w:jc w:val="center"/>
            </w:pPr>
            <w:r>
              <w:rPr>
                <w:rFonts w:ascii="Times New Roman" w:cs="Times New Roman" w:eastAsia="Times New Roman" w:hAnsi="Times New Roman"/>
                <w:b/>
                <w:bCs/>
                <w:color w:val="FFFFFF"/>
                <w:sz w:val="20"/>
                <w:szCs w:val="20"/>
              </w:rPr>
              <w:t xml:space="preserve">Параметр</w:t>
            </w:r>
          </w:p>
        </w:tc>
        <w:tc>
          <w:tcPr>
            <w:tcW w:type="dxa" w:w="6438"/>
            <w:shd w:fill="2F5496" w:color="auto" w:val="clear"/>
            <w:tcMar>
              <w:top w:type="dxa" w:w="60"/>
              <w:left w:type="dxa" w:w="100"/>
              <w:bottom w:type="dxa" w:w="60"/>
              <w:right w:type="dxa" w:w="100"/>
            </w:tcMar>
            <w:vAlign w:val="center"/>
          </w:tcPr>
          <w:p>
            <w:pPr>
              <w:jc w:val="center"/>
            </w:pPr>
            <w:r>
              <w:rPr>
                <w:rFonts w:ascii="Times New Roman" w:cs="Times New Roman" w:eastAsia="Times New Roman" w:hAnsi="Times New Roman"/>
                <w:b/>
                <w:bCs/>
                <w:color w:val="FFFFFF"/>
                <w:sz w:val="20"/>
                <w:szCs w:val="20"/>
              </w:rPr>
              <w:t xml:space="preserve">Мәні</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Процессор</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кемінде 4 ядро (Intel Core i5 деңгейінде немесе баламасы)</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Жедел жад</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кемінде 8 ГБ</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Жинақтағыш</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SSD, кемінде 512 ГБ</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Операциялық жүйе</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Windows 11 Pro, лицензиялық, кеңсе бағдарламасы, антивирус</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Ажыратқыштар</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USB 3.0, USB 2.0, аудио-ажыратқыштар, желілік порт — перифериялық құрылғыларды және хабарлау жүйесін қосу үшін жеткілікті мөлшерде</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Монитор</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диагоналі 24", Full HD</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Пернетақта және тінтуір</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жиынтық</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Үздіксіз қоректендіру көзі (ҮҚК)</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жүйелік блок пен мониторды қоректендіруге жеткілікті қуатпен, кемінде 650 ВА</w:t>
            </w:r>
          </w:p>
        </w:tc>
      </w:tr>
      <w:tr>
        <w:trPr>
          <w:cantSplit/>
        </w:trPr>
        <w:tc>
          <w:tcPr>
            <w:tcW w:type="dxa" w:w="3200"/>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Мақсаты</w:t>
            </w:r>
          </w:p>
        </w:tc>
        <w:tc>
          <w:tcPr>
            <w:tcW w:type="dxa" w:w="6438"/>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хабарлау және мектеп қоңыраулары жүйесінің бағдарламалық қамтамасыз етуін басқару және әкімшілендіру</w:t>
            </w:r>
          </w:p>
        </w:tc>
      </w:tr>
      <w:tr>
        <w:trPr>
          <w:cantSplit/>
        </w:trPr>
        <w:tc>
          <w:tcPr>
            <w:tcW w:type="dxa" w:w="3200"/>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bCs/>
                <w:sz w:val="20"/>
                <w:szCs w:val="20"/>
              </w:rPr>
              <w:t xml:space="preserve">Жай-күйі</w:t>
            </w:r>
          </w:p>
        </w:tc>
        <w:tc>
          <w:tcPr>
            <w:tcW w:type="dxa" w:w="6438"/>
            <w:shd w:fill="F2F2F2" w:color="auto" w:val="clear"/>
            <w:tcMar>
              <w:top w:type="dxa" w:w="60"/>
              <w:left w:type="dxa" w:w="100"/>
              <w:bottom w:type="dxa" w:w="60"/>
              <w:right w:type="dxa" w:w="100"/>
            </w:tcMar>
            <w:vAlign w:val="center"/>
          </w:tcPr>
          <w:p>
            <w:pPr>
              <w:spacing w:after="20"/>
              <w:jc w:val="left"/>
            </w:pPr>
            <w:r>
              <w:rPr>
                <w:rFonts w:ascii="Times New Roman" w:cs="Times New Roman" w:eastAsia="Times New Roman" w:hAnsi="Times New Roman"/>
                <w:b w:val="false"/>
                <w:bCs w:val="false"/>
                <w:sz w:val="20"/>
                <w:szCs w:val="20"/>
              </w:rPr>
              <w:t xml:space="preserve">жаңа жабдық, құжаттамасымен</w:t>
            </w:r>
          </w:p>
        </w:tc>
      </w:tr>
    </w:tbl>
    <w:p>
      <w:pPr>
        <w:keepNext/>
        <w:spacing w:after="120" w:before="240"/>
      </w:pPr>
      <w:r>
        <w:rPr>
          <w:rFonts w:ascii="Times New Roman" w:cs="Times New Roman" w:eastAsia="Times New Roman" w:hAnsi="Times New Roman"/>
          <w:b/>
          <w:bCs/>
          <w:sz w:val="26"/>
          <w:szCs w:val="26"/>
        </w:rPr>
        <w:t xml:space="preserve">4. БАҒДАРЛАМАЛЫҚ ҚАМТАМАСЫЗ ЕТУГЕ ЖӘНЕ КОНТИНГЕНТТІ ЕСЕПКЕ АЛУ АҚПАРАТТЫҚ ЖҮЙЕСІНЕ ҚОЙЫЛАТЫН ТАЛАПТАР</w:t>
      </w:r>
    </w:p>
    <w:p>
      <w:pPr>
        <w:spacing w:after="120" w:line="276"/>
        <w:jc w:val="both"/>
      </w:pPr>
      <w:r>
        <w:rPr>
          <w:rFonts w:ascii="Times New Roman" w:cs="Times New Roman" w:eastAsia="Times New Roman" w:hAnsi="Times New Roman"/>
          <w:sz w:val="22"/>
          <w:szCs w:val="22"/>
        </w:rPr>
        <w:t xml:space="preserve">4.1. Жеткізуші білім беру ұйымының контингентін мониторингтеу, есепке алу және бақылау ақпараттық жүйесін (есепке алу бағдарламасын) баптауды және Тапсырыс берушіге оған қолжетімділік беруді қамтамасыз етеді.</w:t>
      </w:r>
    </w:p>
    <w:p>
      <w:pPr>
        <w:spacing w:after="120" w:line="276"/>
        <w:jc w:val="both"/>
      </w:pPr>
      <w:r>
        <w:rPr>
          <w:rFonts w:ascii="Times New Roman" w:cs="Times New Roman" w:eastAsia="Times New Roman" w:hAnsi="Times New Roman"/>
          <w:sz w:val="22"/>
          <w:szCs w:val="22"/>
        </w:rPr>
        <w:t xml:space="preserve">4.2. Баптау шеңберінде мыналар орындалады:</w:t>
      </w:r>
    </w:p>
    <w:p>
      <w:pPr>
        <w:pStyle w:val="a4"/>
        <w:numPr>
          <w:ilvl w:val="0"/>
          <w:numId w:val="4"/>
        </w:numPr>
        <w:spacing w:after="60" w:line="276"/>
        <w:jc w:val="both"/>
      </w:pPr>
      <w:r>
        <w:rPr>
          <w:rFonts w:ascii="Times New Roman" w:cs="Times New Roman" w:eastAsia="Times New Roman" w:hAnsi="Times New Roman"/>
          <w:sz w:val="22"/>
          <w:szCs w:val="22"/>
        </w:rPr>
        <w:t xml:space="preserve">білім алушылардың, оқытушылар және әкімшілік құрамының келуін автоматтандырылған есепке алу үшін кіруді бақылау жүйесінің (турникеттер, бетті тану терминалдары) деректерін платформамен интеграциялау;</w:t>
      </w:r>
    </w:p>
    <w:p>
      <w:pPr>
        <w:pStyle w:val="a4"/>
        <w:numPr>
          <w:ilvl w:val="0"/>
          <w:numId w:val="4"/>
        </w:numPr>
        <w:spacing w:after="60" w:line="276"/>
        <w:jc w:val="both"/>
      </w:pPr>
      <w:r>
        <w:rPr>
          <w:rFonts w:ascii="Times New Roman" w:cs="Times New Roman" w:eastAsia="Times New Roman" w:hAnsi="Times New Roman"/>
          <w:sz w:val="22"/>
          <w:szCs w:val="22"/>
        </w:rPr>
        <w:t xml:space="preserve">қолжетімділік құқықтарын ажырата отырып (әкімші), платформа пайдаланушыларының есептік жазбаларын құру және баптау;</w:t>
      </w:r>
    </w:p>
    <w:p>
      <w:pPr>
        <w:pStyle w:val="a4"/>
        <w:numPr>
          <w:ilvl w:val="0"/>
          <w:numId w:val="4"/>
        </w:numPr>
        <w:spacing w:after="60" w:line="276"/>
        <w:jc w:val="both"/>
      </w:pPr>
      <w:r>
        <w:rPr>
          <w:rFonts w:ascii="Times New Roman" w:cs="Times New Roman" w:eastAsia="Times New Roman" w:hAnsi="Times New Roman"/>
          <w:sz w:val="22"/>
          <w:szCs w:val="22"/>
        </w:rPr>
        <w:t xml:space="preserve">контингент анықтамалықтарын (білім алушылар, оқытушылар құрамы, әкімшілік-техникалық персонал) баптау және оларды сәйкестендіру карталарына және биометриялық деректерге байланыстыру;</w:t>
      </w:r>
    </w:p>
    <w:p>
      <w:pPr>
        <w:pStyle w:val="a4"/>
        <w:numPr>
          <w:ilvl w:val="0"/>
          <w:numId w:val="4"/>
        </w:numPr>
        <w:spacing w:after="60" w:line="276"/>
        <w:jc w:val="both"/>
      </w:pPr>
      <w:r>
        <w:rPr>
          <w:rFonts w:ascii="Times New Roman" w:cs="Times New Roman" w:eastAsia="Times New Roman" w:hAnsi="Times New Roman"/>
          <w:sz w:val="22"/>
          <w:szCs w:val="22"/>
        </w:rPr>
        <w:t xml:space="preserve">өтулер туралы деректердің платформаның есептері мен статистикасына нақты уақыт режимінде дұрыс берілуін тексеру.</w:t>
      </w:r>
    </w:p>
    <w:p>
      <w:pPr>
        <w:spacing w:after="120" w:line="276"/>
        <w:jc w:val="both"/>
      </w:pPr>
      <w:r>
        <w:rPr>
          <w:rFonts w:ascii="Times New Roman" w:cs="Times New Roman" w:eastAsia="Times New Roman" w:hAnsi="Times New Roman"/>
          <w:sz w:val="22"/>
          <w:szCs w:val="22"/>
        </w:rPr>
        <w:t xml:space="preserve">4.3. Жеткізуші кабинеттегі жұмыс орындарында (компьютерлерде) қажетті клиенттік бағдарламалық қамтамасыз етуді орнатуды, баптауды және техникалық сүйемелдеуді орындайды, оның ішінде платформа серверіне және КББЖ жабдығына қосылудың жұмысқа қабілеттілігін тексереді.</w:t>
      </w:r>
    </w:p>
    <w:p>
      <w:pPr>
        <w:spacing w:after="120" w:line="276"/>
        <w:jc w:val="both"/>
      </w:pPr>
      <w:r>
        <w:rPr>
          <w:rFonts w:ascii="Times New Roman" w:cs="Times New Roman" w:eastAsia="Times New Roman" w:hAnsi="Times New Roman"/>
          <w:sz w:val="22"/>
          <w:szCs w:val="22"/>
        </w:rPr>
        <w:t xml:space="preserve">4.4. Жеткізуші Тапсырыс берушінің жауапты қызметкерлеріне бағдарламалық қамтамасыз етумен және ақпараттық жүйемен жұмыс істеу бойынша дербес пайдалану үшін жеткілікті көлемде нұсқама өткізеді.</w:t>
      </w:r>
    </w:p>
    <w:p>
      <w:pPr>
        <w:keepNext/>
        <w:spacing w:after="120" w:before="240"/>
      </w:pPr>
      <w:r>
        <w:rPr>
          <w:rFonts w:ascii="Times New Roman" w:cs="Times New Roman" w:eastAsia="Times New Roman" w:hAnsi="Times New Roman"/>
          <w:b/>
          <w:bCs/>
          <w:sz w:val="26"/>
          <w:szCs w:val="26"/>
        </w:rPr>
        <w:t xml:space="preserve">5. МОНТАЖДАУ ЖӘНЕ ІСКЕ ҚОСУ-БАПТАУ ЖҰМЫСТАРЫНА ҚОЙЫЛАТЫН ТАЛАПТАР</w:t>
      </w:r>
    </w:p>
    <w:p>
      <w:pPr>
        <w:spacing w:after="120" w:line="276"/>
        <w:jc w:val="both"/>
      </w:pPr>
      <w:r>
        <w:rPr>
          <w:rFonts w:ascii="Times New Roman" w:cs="Times New Roman" w:eastAsia="Times New Roman" w:hAnsi="Times New Roman"/>
          <w:sz w:val="22"/>
          <w:szCs w:val="22"/>
        </w:rPr>
        <w:t xml:space="preserve">5.1. Турникеттер мен бетті тану терминалдарын монтаждау бақыланатын өтуді ұйымдастыруды және төтенше жағдай кезінде кедергісіз эвакуациялауды ескере отырып, Тапсырыс берушімен келісілген орындарда орындалады.</w:t>
      </w:r>
    </w:p>
    <w:p>
      <w:pPr>
        <w:spacing w:after="120" w:line="276"/>
        <w:jc w:val="both"/>
      </w:pPr>
      <w:r>
        <w:rPr>
          <w:rFonts w:ascii="Times New Roman" w:cs="Times New Roman" w:eastAsia="Times New Roman" w:hAnsi="Times New Roman"/>
          <w:sz w:val="22"/>
          <w:szCs w:val="22"/>
        </w:rPr>
        <w:t xml:space="preserve">5.2. Жұмыстардың құрамына: жабдықты объектіге жеткізу, турникеттер мен бекіткіштерді монтаждау, бетті тану терминалдарын монтаждау және қосу, қажетті электрмен қоректендіру және деректер беру кабельдік желілерін төсеу, жабдықты баптау және іске қосу-баптау, жүйенің жұмысқа қабілеттілігін кешенді тексеру кіреді.</w:t>
      </w:r>
    </w:p>
    <w:p>
      <w:pPr>
        <w:spacing w:after="120" w:line="276"/>
        <w:jc w:val="both"/>
      </w:pPr>
      <w:r>
        <w:rPr>
          <w:rFonts w:ascii="Times New Roman" w:cs="Times New Roman" w:eastAsia="Times New Roman" w:hAnsi="Times New Roman"/>
          <w:sz w:val="22"/>
          <w:szCs w:val="22"/>
        </w:rPr>
        <w:t xml:space="preserve">5.3. Монтаждау және іске қосу-баптау жұмыстары аяқталғаннан кейін Жеткізуші Тапсырыс берушіге атқарушылық құжаттаманы (қосылу схемасын, жабдықтың паспорттарын, орыс тіліндегі пайдалану жөніндегі нұсқаулықтарды) береді.</w:t>
      </w:r>
    </w:p>
    <w:p>
      <w:pPr>
        <w:spacing w:after="120" w:line="276"/>
        <w:jc w:val="both"/>
      </w:pPr>
      <w:r>
        <w:rPr>
          <w:rFonts w:ascii="Times New Roman" w:cs="Times New Roman" w:eastAsia="Times New Roman" w:hAnsi="Times New Roman"/>
          <w:sz w:val="22"/>
          <w:szCs w:val="22"/>
        </w:rPr>
        <w:t xml:space="preserve">5.4. Орындалған жұмыстарды тапсыру-қабылдау тараптар қол қоятын орындалған жұмыстар актісімен (ОЖА) ресімделеді.</w:t>
      </w:r>
    </w:p>
    <w:p>
      <w:pPr>
        <w:keepNext/>
        <w:spacing w:after="120" w:before="240"/>
      </w:pPr>
      <w:r>
        <w:rPr>
          <w:rFonts w:ascii="Times New Roman" w:cs="Times New Roman" w:eastAsia="Times New Roman" w:hAnsi="Times New Roman"/>
          <w:b/>
          <w:bCs/>
          <w:sz w:val="26"/>
          <w:szCs w:val="26"/>
        </w:rPr>
        <w:t xml:space="preserve">6. КББЖ ӨТУ АЙМАҒЫНЫҢ ҚОРШАУЫНА ҚОЙЫЛАТЫН ТАЛАПТАР (ҚОЛДАНЫСТАҒЫ ҚОРШАУДЫ ЖӨНДЕУ-БАПТАУ)</w:t>
      </w:r>
    </w:p>
    <w:p>
      <w:pPr>
        <w:spacing w:after="120" w:line="276"/>
        <w:jc w:val="both"/>
      </w:pPr>
      <w:r>
        <w:rPr>
          <w:rFonts w:ascii="Times New Roman" w:cs="Times New Roman" w:eastAsia="Times New Roman" w:hAnsi="Times New Roman"/>
          <w:sz w:val="22"/>
          <w:szCs w:val="22"/>
        </w:rPr>
        <w:t xml:space="preserve">6.1. Турникеттерді айналып өтуді болдырмау мақсатында Жеткізуші КББЖ орнатылатын аймақтың қолданыстағы қоршау құрылғысын жөндеуді орындайды.</w:t>
      </w:r>
    </w:p>
    <w:p>
      <w:pPr>
        <w:keepNext/>
        <w:spacing w:after="120" w:before="240"/>
      </w:pPr>
      <w:r>
        <w:rPr>
          <w:rFonts w:ascii="Times New Roman" w:cs="Times New Roman" w:eastAsia="Times New Roman" w:hAnsi="Times New Roman"/>
          <w:b/>
          <w:bCs/>
          <w:sz w:val="26"/>
          <w:szCs w:val="26"/>
        </w:rPr>
        <w:t xml:space="preserve">7. КЕПІЛДІК МІНДЕТТЕМЕЛЕР ЖӘНЕ ТЕХНИКАЛЫҚ СҮЙЕМЕЛДЕУ</w:t>
      </w:r>
    </w:p>
    <w:p>
      <w:pPr>
        <w:spacing w:after="120" w:line="276"/>
        <w:jc w:val="both"/>
      </w:pPr>
      <w:r>
        <w:rPr>
          <w:rFonts w:ascii="Times New Roman" w:cs="Times New Roman" w:eastAsia="Times New Roman" w:hAnsi="Times New Roman"/>
          <w:sz w:val="22"/>
          <w:szCs w:val="22"/>
        </w:rPr>
        <w:t xml:space="preserve">7.1. Жүйені техникалық сүйемелдеу, қызмет көрсету және қолдау мерзімі орындалған жұмыстар актісіне (ОЖА) қол қойылған күннен бастап 12 (он екі) айды құрайды.</w:t>
      </w:r>
    </w:p>
    <w:p>
      <w:pPr>
        <w:spacing w:after="120" w:line="276"/>
        <w:jc w:val="both"/>
      </w:pPr>
      <w:r>
        <w:rPr>
          <w:rFonts w:ascii="Times New Roman" w:cs="Times New Roman" w:eastAsia="Times New Roman" w:hAnsi="Times New Roman"/>
          <w:sz w:val="22"/>
          <w:szCs w:val="22"/>
        </w:rPr>
        <w:t xml:space="preserve">7.2. Көрсетілген мерзім ішінде Жеткізуші мыналарды қамтамасыз етеді:</w:t>
      </w:r>
    </w:p>
    <w:p>
      <w:pPr>
        <w:pStyle w:val="a4"/>
        <w:numPr>
          <w:ilvl w:val="0"/>
          <w:numId w:val="4"/>
        </w:numPr>
        <w:spacing w:after="60" w:line="276"/>
        <w:jc w:val="both"/>
      </w:pPr>
      <w:r>
        <w:rPr>
          <w:rFonts w:ascii="Times New Roman" w:cs="Times New Roman" w:eastAsia="Times New Roman" w:hAnsi="Times New Roman"/>
          <w:sz w:val="22"/>
          <w:szCs w:val="22"/>
        </w:rPr>
        <w:t xml:space="preserve">пайдалану процесінде анықталған жабдық пен бағдарламалық қамтамасыз етудің ақауларын жою;</w:t>
      </w:r>
    </w:p>
    <w:p>
      <w:pPr>
        <w:pStyle w:val="a4"/>
        <w:numPr>
          <w:ilvl w:val="0"/>
          <w:numId w:val="4"/>
        </w:numPr>
        <w:spacing w:after="60" w:line="276"/>
        <w:jc w:val="both"/>
      </w:pPr>
      <w:r>
        <w:rPr>
          <w:rFonts w:ascii="Times New Roman" w:cs="Times New Roman" w:eastAsia="Times New Roman" w:hAnsi="Times New Roman"/>
          <w:sz w:val="22"/>
          <w:szCs w:val="22"/>
        </w:rPr>
        <w:t xml:space="preserve">Тапсырыс берушінің жауапты қызметкерлеріне жүйені пайдалану мәселелері бойынша консультациялық қолдау;</w:t>
      </w:r>
    </w:p>
    <w:p>
      <w:pPr>
        <w:pStyle w:val="a4"/>
        <w:numPr>
          <w:ilvl w:val="0"/>
          <w:numId w:val="4"/>
        </w:numPr>
        <w:spacing w:after="60" w:line="276"/>
        <w:jc w:val="both"/>
      </w:pPr>
      <w:r>
        <w:rPr>
          <w:rFonts w:ascii="Times New Roman" w:cs="Times New Roman" w:eastAsia="Times New Roman" w:hAnsi="Times New Roman"/>
          <w:sz w:val="22"/>
          <w:szCs w:val="22"/>
        </w:rPr>
        <w:t xml:space="preserve">Тапсырыс берушімен келісілген мерзімдерде жабдыққа мерзімді техникалық қызмет көрсету (тексеріп-қарау, диагностика, қажет болған жағдайда баптау);</w:t>
      </w:r>
    </w:p>
    <w:p>
      <w:pPr>
        <w:pStyle w:val="a4"/>
        <w:numPr>
          <w:ilvl w:val="0"/>
          <w:numId w:val="4"/>
        </w:numPr>
        <w:spacing w:after="60" w:line="276"/>
        <w:jc w:val="both"/>
      </w:pPr>
      <w:r>
        <w:rPr>
          <w:rFonts w:ascii="Times New Roman" w:cs="Times New Roman" w:eastAsia="Times New Roman" w:hAnsi="Times New Roman"/>
          <w:sz w:val="22"/>
          <w:szCs w:val="22"/>
        </w:rPr>
        <w:t xml:space="preserve">контингент және келу туралы деректерді беру бөлігінде EDUS білім беру платформасымен интеграцияның дұрыс жұмыс істеуін қолдау;</w:t>
      </w:r>
    </w:p>
    <w:p>
      <w:pPr>
        <w:pStyle w:val="a4"/>
        <w:numPr>
          <w:ilvl w:val="0"/>
          <w:numId w:val="4"/>
        </w:numPr>
        <w:spacing w:after="60" w:line="276"/>
        <w:jc w:val="both"/>
      </w:pPr>
      <w:r>
        <w:rPr>
          <w:rFonts w:ascii="Times New Roman" w:cs="Times New Roman" w:eastAsia="Times New Roman" w:hAnsi="Times New Roman"/>
          <w:sz w:val="22"/>
          <w:szCs w:val="22"/>
        </w:rPr>
        <w:t xml:space="preserve">ақауларды жою үшін тараптар шартта келіскен мерзімдерде маманның объектіге шығуы.</w:t>
      </w:r>
    </w:p>
    <w:p>
      <w:pPr>
        <w:spacing w:after="120" w:line="276"/>
        <w:jc w:val="both"/>
      </w:pPr>
      <w:r>
        <w:rPr>
          <w:rFonts w:ascii="Times New Roman" w:cs="Times New Roman" w:eastAsia="Times New Roman" w:hAnsi="Times New Roman"/>
          <w:sz w:val="22"/>
          <w:szCs w:val="22"/>
        </w:rPr>
        <w:t xml:space="preserve">7.3. Жеткізілетін жабдыққа кепілдік міндеттемелер өндірушінің кепілдік мерзімдеріне сәйкес қолданылады, бірақ тиісті позицияның техникалық сипаттамаларында көрсетілген мерзімнен кем болмауы тиіс.</w:t>
      </w:r>
    </w:p>
    <w:p>
      <w:pPr>
        <w:keepNext/>
        <w:spacing w:after="120" w:before="240"/>
      </w:pPr>
      <w:r>
        <w:rPr>
          <w:rFonts w:ascii="Times New Roman" w:cs="Times New Roman" w:eastAsia="Times New Roman" w:hAnsi="Times New Roman"/>
          <w:b/>
          <w:bCs/>
          <w:sz w:val="26"/>
          <w:szCs w:val="26"/>
        </w:rPr>
        <w:t xml:space="preserve">8. ӨЗГЕ ДЕ ШАРТТАР</w:t>
      </w:r>
    </w:p>
    <w:p>
      <w:pPr>
        <w:spacing w:after="120" w:line="276"/>
        <w:jc w:val="both"/>
      </w:pPr>
      <w:r>
        <w:rPr>
          <w:rFonts w:ascii="Times New Roman" w:cs="Times New Roman" w:eastAsia="Times New Roman" w:hAnsi="Times New Roman"/>
          <w:sz w:val="22"/>
          <w:szCs w:val="22"/>
        </w:rPr>
        <w:t xml:space="preserve">8.1. Барлық жабдық жаңа, Тапсырыс берушімен алдын ала келісілген, пайдаланылмаған болуы және Қазақстан Республикасының аумағында қолданылатын қауіпсіздік талаптарына сәйкес келуі тиіс.</w:t>
      </w:r>
    </w:p>
    <w:p>
      <w:pPr>
        <w:spacing w:after="120" w:line="276"/>
        <w:jc w:val="both"/>
      </w:pPr>
      <w:r>
        <w:rPr>
          <w:rFonts w:ascii="Times New Roman" w:cs="Times New Roman" w:eastAsia="Times New Roman" w:hAnsi="Times New Roman"/>
          <w:sz w:val="22"/>
          <w:szCs w:val="22"/>
        </w:rPr>
        <w:t xml:space="preserve">8.2. Жеткізуші жеткізілетін жабдықтың осы ерекшелікте мәлімделген сипаттамаларға сәйкестігі үшін жауапты болады және Тапсырыс берушінің сұрауы бойынша тиісті растайтын құжаттарды (сәйкестік сертификаттарын, декларацияларды) ұсынады.</w:t>
      </w:r>
    </w:p>
    <w:p>
      <w:pPr>
        <w:spacing w:after="120" w:line="276"/>
        <w:jc w:val="both"/>
      </w:pPr>
      <w:r>
        <w:rPr>
          <w:rFonts w:ascii="Times New Roman" w:cs="Times New Roman" w:eastAsia="Times New Roman" w:hAnsi="Times New Roman"/>
          <w:sz w:val="22"/>
          <w:szCs w:val="22"/>
        </w:rPr>
        <w:t xml:space="preserve">8.3. Жеткізу, монтаждау және іске қосу-баптау жұмыстарын орындау мерзімі шарт жасалған сәттен бастап 20 күнтізбелік күнді құрайды.</w:t>
      </w:r>
    </w:p>
    <w:p>
      <w:pPr>
        <w:spacing w:after="120" w:line="276"/>
        <w:jc w:val="both"/>
      </w:pPr>
      <w:r>
        <w:rPr>
          <w:rFonts w:ascii="Times New Roman" w:cs="Times New Roman" w:eastAsia="Times New Roman" w:hAnsi="Times New Roman"/>
          <w:sz w:val="22"/>
          <w:szCs w:val="22"/>
        </w:rPr>
        <w:t xml:space="preserve">8.4. Осы ерекшелікпен реттелмеген барлық туындайтын мәселелер жасалатын шарт шеңберінде тараптардың келісімі бойынша шешіледі.</w:t>
      </w:r>
    </w:p>
    <w:p>
      <w:pPr>
        <w:spacing w:after="120" w:line="276"/>
        <w:jc w:val="both"/>
      </w:pPr>
      <w:r>
        <w:rPr>
          <w:rFonts w:ascii="Times New Roman" w:cs="Times New Roman" w:eastAsia="Times New Roman" w:hAnsi="Times New Roman"/>
          <w:sz w:val="22"/>
          <w:szCs w:val="22"/>
        </w:rPr>
        <w:t xml:space="preserve">Анықтама үшін телефон: +7 701 918 94 63, Дина</w:t>
      </w:r>
    </w:p>
    <w:sectPr w:rsidR="0080695A">
      <w:pgSz w:w="11906" w:h="16838"/>
      <w:pgMar w:top="1134" w:right="850" w:bottom="1134" w:left="1418"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917DC6"/>
    <w:multiLevelType w:val="hybridMultilevel"/>
    <w:tmpl w:val="E73C96A6"/>
    <w:lvl w:ilvl="0" w:tplc="C8F6FE90">
      <w:start w:val="1"/>
      <w:numFmt w:val="bullet"/>
      <w:lvlText w:val="•"/>
      <w:lvlJc w:val="left"/>
      <w:pPr>
        <w:ind w:left="504" w:hanging="288"/>
      </w:pPr>
    </w:lvl>
    <w:lvl w:ilvl="1" w:tplc="76AC2E2E">
      <w:numFmt w:val="decimal"/>
      <w:lvlText w:val=""/>
      <w:lvlJc w:val="left"/>
    </w:lvl>
    <w:lvl w:ilvl="2" w:tplc="1828F4EA">
      <w:numFmt w:val="decimal"/>
      <w:lvlText w:val=""/>
      <w:lvlJc w:val="left"/>
    </w:lvl>
    <w:lvl w:ilvl="3" w:tplc="5F20A716">
      <w:numFmt w:val="decimal"/>
      <w:lvlText w:val=""/>
      <w:lvlJc w:val="left"/>
    </w:lvl>
    <w:lvl w:ilvl="4" w:tplc="9B2EA032">
      <w:numFmt w:val="decimal"/>
      <w:lvlText w:val=""/>
      <w:lvlJc w:val="left"/>
    </w:lvl>
    <w:lvl w:ilvl="5" w:tplc="4872A13A">
      <w:numFmt w:val="decimal"/>
      <w:lvlText w:val=""/>
      <w:lvlJc w:val="left"/>
    </w:lvl>
    <w:lvl w:ilvl="6" w:tplc="BEF06E8A">
      <w:numFmt w:val="decimal"/>
      <w:lvlText w:val=""/>
      <w:lvlJc w:val="left"/>
    </w:lvl>
    <w:lvl w:ilvl="7" w:tplc="3D4C1DB0">
      <w:numFmt w:val="decimal"/>
      <w:lvlText w:val=""/>
      <w:lvlJc w:val="left"/>
    </w:lvl>
    <w:lvl w:ilvl="8" w:tplc="37A4DF10">
      <w:numFmt w:val="decimal"/>
      <w:lvlText w:val=""/>
      <w:lvlJc w:val="left"/>
    </w:lvl>
  </w:abstractNum>
  <w:abstractNum w:abstractNumId="1" w15:restartNumberingAfterBreak="0">
    <w:nsid w:val="735E2C35"/>
    <w:multiLevelType w:val="hybridMultilevel"/>
    <w:tmpl w:val="2BDCFAEE"/>
    <w:lvl w:ilvl="0" w:tplc="16F07A68">
      <w:start w:val="1"/>
      <w:numFmt w:val="bullet"/>
      <w:lvlText w:val="•"/>
      <w:lvlJc w:val="left"/>
      <w:pPr>
        <w:ind w:left="504" w:hanging="288"/>
      </w:pPr>
    </w:lvl>
    <w:lvl w:ilvl="1" w:tplc="6A409B52">
      <w:numFmt w:val="decimal"/>
      <w:lvlText w:val=""/>
      <w:lvlJc w:val="left"/>
    </w:lvl>
    <w:lvl w:ilvl="2" w:tplc="29006860">
      <w:numFmt w:val="decimal"/>
      <w:lvlText w:val=""/>
      <w:lvlJc w:val="left"/>
    </w:lvl>
    <w:lvl w:ilvl="3" w:tplc="A3AED04A">
      <w:numFmt w:val="decimal"/>
      <w:lvlText w:val=""/>
      <w:lvlJc w:val="left"/>
    </w:lvl>
    <w:lvl w:ilvl="4" w:tplc="5AD8A7CE">
      <w:numFmt w:val="decimal"/>
      <w:lvlText w:val=""/>
      <w:lvlJc w:val="left"/>
    </w:lvl>
    <w:lvl w:ilvl="5" w:tplc="FAB0F262">
      <w:numFmt w:val="decimal"/>
      <w:lvlText w:val=""/>
      <w:lvlJc w:val="left"/>
    </w:lvl>
    <w:lvl w:ilvl="6" w:tplc="60C495E4">
      <w:numFmt w:val="decimal"/>
      <w:lvlText w:val=""/>
      <w:lvlJc w:val="left"/>
    </w:lvl>
    <w:lvl w:ilvl="7" w:tplc="D63C6BDC">
      <w:numFmt w:val="decimal"/>
      <w:lvlText w:val=""/>
      <w:lvlJc w:val="left"/>
    </w:lvl>
    <w:lvl w:ilvl="8" w:tplc="6F208614">
      <w:numFmt w:val="decimal"/>
      <w:lvlText w:val=""/>
      <w:lvlJc w:val="left"/>
    </w:lvl>
  </w:abstractNum>
  <w:abstractNum w:abstractNumId="2" w15:restartNumberingAfterBreak="0">
    <w:nsid w:val="77F966CB"/>
    <w:multiLevelType w:val="hybridMultilevel"/>
    <w:tmpl w:val="8D2E870E"/>
    <w:lvl w:ilvl="0" w:tplc="8FB8F3F8">
      <w:start w:val="1"/>
      <w:numFmt w:val="bullet"/>
      <w:lvlText w:val="●"/>
      <w:lvlJc w:val="left"/>
      <w:pPr>
        <w:ind w:left="720" w:hanging="360"/>
      </w:pPr>
    </w:lvl>
    <w:lvl w:ilvl="1" w:tplc="FA3EC63E">
      <w:start w:val="1"/>
      <w:numFmt w:val="bullet"/>
      <w:lvlText w:val="○"/>
      <w:lvlJc w:val="left"/>
      <w:pPr>
        <w:ind w:left="1440" w:hanging="360"/>
      </w:pPr>
    </w:lvl>
    <w:lvl w:ilvl="2" w:tplc="EFA892A2">
      <w:start w:val="1"/>
      <w:numFmt w:val="bullet"/>
      <w:lvlText w:val="■"/>
      <w:lvlJc w:val="left"/>
      <w:pPr>
        <w:ind w:left="2160" w:hanging="360"/>
      </w:pPr>
    </w:lvl>
    <w:lvl w:ilvl="3" w:tplc="D3261460">
      <w:start w:val="1"/>
      <w:numFmt w:val="bullet"/>
      <w:lvlText w:val="●"/>
      <w:lvlJc w:val="left"/>
      <w:pPr>
        <w:ind w:left="2880" w:hanging="360"/>
      </w:pPr>
    </w:lvl>
    <w:lvl w:ilvl="4" w:tplc="01A8C0CC">
      <w:start w:val="1"/>
      <w:numFmt w:val="bullet"/>
      <w:lvlText w:val="○"/>
      <w:lvlJc w:val="left"/>
      <w:pPr>
        <w:ind w:left="3600" w:hanging="360"/>
      </w:pPr>
    </w:lvl>
    <w:lvl w:ilvl="5" w:tplc="EBEC689A">
      <w:start w:val="1"/>
      <w:numFmt w:val="bullet"/>
      <w:lvlText w:val="■"/>
      <w:lvlJc w:val="left"/>
      <w:pPr>
        <w:ind w:left="4320" w:hanging="360"/>
      </w:pPr>
    </w:lvl>
    <w:lvl w:ilvl="6" w:tplc="68C0EAEA">
      <w:start w:val="1"/>
      <w:numFmt w:val="bullet"/>
      <w:lvlText w:val="●"/>
      <w:lvlJc w:val="left"/>
      <w:pPr>
        <w:ind w:left="5040" w:hanging="360"/>
      </w:pPr>
    </w:lvl>
    <w:lvl w:ilvl="7" w:tplc="C6C4F15A">
      <w:start w:val="1"/>
      <w:numFmt w:val="bullet"/>
      <w:lvlText w:val="●"/>
      <w:lvlJc w:val="left"/>
      <w:pPr>
        <w:ind w:left="5760" w:hanging="360"/>
      </w:pPr>
    </w:lvl>
    <w:lvl w:ilvl="8" w:tplc="8AE4C092">
      <w:start w:val="1"/>
      <w:numFmt w:val="bullet"/>
      <w:lvlText w:val="●"/>
      <w:lvlJc w:val="left"/>
      <w:pPr>
        <w:ind w:left="6480" w:hanging="360"/>
      </w:pPr>
    </w:lvl>
  </w:abstractNum>
  <w:abstractNum w:abstractNumId="3" w15:restartNumberingAfterBreak="0">
    <w:multiLevelType w:val="hybridMultilevel"/>
    <w:lvl w:ilvl="0" w:tentative="1">
      <w:start w:val="1"/>
      <w:numFmt w:val="bullet"/>
      <w:lvlText w:val="—"/>
      <w:lvlJc w:val="left"/>
      <w:pPr>
        <w:ind w:left="567" w:hanging="284"/>
      </w:pPr>
    </w:lvl>
  </w:abstractNum>
  <w:num w:numId="1">
    <w:abstractNumId w:val="2"/>
    <w:lvlOverride w:ilvl="0">
      <w:startOverride w:val="1"/>
    </w:lvlOverride>
  </w:num>
  <w:num w:numId="2">
    <w:abstractNumId w:val="0"/>
    <w:lvlOverride w:ilvl="0">
      <w:startOverride w:val="1"/>
    </w:lvlOverride>
  </w:num>
  <w:num w:numId="4">
    <w:abstractNumId w:val="3"/>
    <w:lvlOverride w:ilvl="0">
      <w:startOverride w:val="1"/>
    </w:lvlOverride>
  </w:num>
  <w:num w:numId="3">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78DB"/>
    <w:rsid w:val="002553A4"/>
    <w:rsid w:val="003D78DB"/>
    <w:rsid w:val="0041024B"/>
    <w:rsid w:val="006064CA"/>
    <w:rsid w:val="0080695A"/>
    <w:rsid w:val="008266D7"/>
    <w:rsid w:val="00A95A85"/>
    <w:rsid w:val="00B72C3B"/>
    <w:rsid w:val="00CA0BB9"/>
    <w:rsid w:val="00E13E6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75A65"/>
  <w15:docId w15:val="{E445DE6D-37AB-4865-B460-3DC08637D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 w:type="character" w:styleId="ac">
    <w:name w:val="Strong"/>
    <w:basedOn w:val="a0"/>
    <w:uiPriority w:val="22"/>
    <w:qFormat/>
    <w:rsid w:val="0080695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1628</Words>
  <Characters>9286</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9</cp:revision>
  <dcterms:created xsi:type="dcterms:W3CDTF">2026-08-03T09:56:00Z</dcterms:created>
  <dcterms:modified xsi:type="dcterms:W3CDTF">2026-10-14T06:18:00Z</dcterms:modified>
</cp:coreProperties>
</file>