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6F4403">
      <w:pPr>
        <w:pStyle w:val="12"/>
        <w:jc w:val="center"/>
        <w:rPr>
          <w:rFonts w:ascii="Times New Roman" w:hAnsi="Times New Roman" w:cs="Times New Roman"/>
          <w:b/>
          <w:sz w:val="24"/>
          <w:szCs w:val="24"/>
          <w:lang w:val="kk-KZ"/>
        </w:rPr>
      </w:pPr>
      <w:bookmarkStart w:id="1" w:name="_GoBack"/>
      <w:bookmarkEnd w:id="1"/>
      <w:r>
        <w:rPr>
          <w:rFonts w:ascii="Times New Roman" w:hAnsi="Times New Roman" w:cs="Times New Roman"/>
          <w:b/>
          <w:sz w:val="24"/>
          <w:szCs w:val="24"/>
        </w:rPr>
        <w:t>Техническая спецификация</w:t>
      </w:r>
      <w:r>
        <w:rPr>
          <w:rFonts w:ascii="Times New Roman" w:hAnsi="Times New Roman" w:cs="Times New Roman"/>
          <w:b/>
          <w:sz w:val="24"/>
          <w:szCs w:val="24"/>
          <w:lang w:val="kk-KZ"/>
        </w:rPr>
        <w:t>на услугу</w:t>
      </w:r>
    </w:p>
    <w:p w14:paraId="0E9125B9">
      <w:pPr>
        <w:pStyle w:val="12"/>
        <w:jc w:val="center"/>
      </w:pPr>
      <w:r>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p>
    <w:p w14:paraId="7160DCC8">
      <w:pPr>
        <w:pStyle w:val="12"/>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r>
        <w:rPr>
          <w:rFonts w:ascii="Times New Roman" w:hAnsi="Times New Roman" w:cs="Times New Roman"/>
          <w:b/>
          <w:sz w:val="24"/>
          <w:szCs w:val="24"/>
        </w:rPr>
        <w:t>ызметке</w:t>
      </w:r>
      <w:r>
        <w:rPr>
          <w:rFonts w:ascii="Times New Roman" w:hAnsi="Times New Roman" w:cs="Times New Roman"/>
          <w:b/>
          <w:sz w:val="24"/>
          <w:szCs w:val="24"/>
          <w:lang w:val="kk-KZ"/>
        </w:rPr>
        <w:t xml:space="preserve"> т</w:t>
      </w:r>
      <w:r>
        <w:rPr>
          <w:rFonts w:ascii="Times New Roman" w:hAnsi="Times New Roman" w:cs="Times New Roman"/>
          <w:b/>
          <w:sz w:val="24"/>
          <w:szCs w:val="24"/>
        </w:rPr>
        <w:t>ехникалық</w:t>
      </w:r>
      <w:r>
        <w:rPr>
          <w:rFonts w:ascii="Times New Roman" w:hAnsi="Times New Roman" w:cs="Times New Roman"/>
          <w:b/>
          <w:sz w:val="24"/>
          <w:szCs w:val="24"/>
          <w:lang w:val="kk-KZ"/>
        </w:rPr>
        <w:t xml:space="preserve"> </w:t>
      </w:r>
      <w:r>
        <w:rPr>
          <w:rFonts w:ascii="Times New Roman" w:hAnsi="Times New Roman" w:cs="Times New Roman"/>
          <w:b/>
          <w:sz w:val="24"/>
          <w:szCs w:val="24"/>
        </w:rPr>
        <w:t>ерекшел</w:t>
      </w:r>
      <w:r>
        <w:rPr>
          <w:rFonts w:ascii="Times New Roman" w:hAnsi="Times New Roman" w:cs="Times New Roman"/>
          <w:b/>
          <w:sz w:val="24"/>
          <w:szCs w:val="24"/>
          <w:lang w:val="kk-KZ"/>
        </w:rPr>
        <w:t>ігі</w:t>
      </w:r>
    </w:p>
    <w:p w14:paraId="2C02D5CD">
      <w:pPr>
        <w:pStyle w:val="12"/>
        <w:jc w:val="center"/>
        <w:rPr>
          <w:lang w:val="kk-KZ"/>
        </w:rPr>
      </w:pPr>
      <w:r>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1"/>
        <w:gridCol w:w="3196"/>
        <w:gridCol w:w="1827"/>
        <w:gridCol w:w="2082"/>
        <w:gridCol w:w="1849"/>
      </w:tblGrid>
      <w:tr w14:paraId="34953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dxa"/>
          </w:tcPr>
          <w:p w14:paraId="03D0D7BE">
            <w:pPr>
              <w:spacing w:after="0" w:line="240" w:lineRule="auto"/>
              <w:rPr>
                <w:rFonts w:ascii="Times New Roman" w:hAnsi="Times New Roman" w:cs="Times New Roman"/>
                <w:sz w:val="18"/>
                <w:szCs w:val="18"/>
              </w:rPr>
            </w:pPr>
            <w:r>
              <w:rPr>
                <w:rFonts w:ascii="Times New Roman" w:hAnsi="Times New Roman" w:cs="Times New Roman"/>
                <w:sz w:val="18"/>
                <w:szCs w:val="18"/>
              </w:rPr>
              <w:t>№</w:t>
            </w:r>
          </w:p>
        </w:tc>
        <w:tc>
          <w:tcPr>
            <w:tcW w:w="3196" w:type="dxa"/>
          </w:tcPr>
          <w:p w14:paraId="7DF14553">
            <w:pPr>
              <w:spacing w:after="0" w:line="240" w:lineRule="auto"/>
              <w:jc w:val="center"/>
              <w:rPr>
                <w:rFonts w:ascii="Times New Roman" w:hAnsi="Times New Roman" w:cs="Times New Roman"/>
                <w:sz w:val="18"/>
                <w:szCs w:val="18"/>
              </w:rPr>
            </w:pPr>
          </w:p>
        </w:tc>
        <w:tc>
          <w:tcPr>
            <w:tcW w:w="5758" w:type="dxa"/>
            <w:gridSpan w:val="3"/>
          </w:tcPr>
          <w:p w14:paraId="2BFD6EED">
            <w:pPr>
              <w:spacing w:after="0" w:line="240" w:lineRule="auto"/>
              <w:rPr>
                <w:rFonts w:ascii="Times New Roman" w:hAnsi="Times New Roman" w:cs="Times New Roman"/>
                <w:sz w:val="18"/>
                <w:szCs w:val="18"/>
              </w:rPr>
            </w:pPr>
          </w:p>
        </w:tc>
      </w:tr>
      <w:tr w14:paraId="2703E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dxa"/>
          </w:tcPr>
          <w:p w14:paraId="5A9D6B17">
            <w:pPr>
              <w:spacing w:after="0" w:line="240" w:lineRule="auto"/>
              <w:rPr>
                <w:rFonts w:ascii="Times New Roman" w:hAnsi="Times New Roman" w:cs="Times New Roman"/>
                <w:sz w:val="18"/>
                <w:szCs w:val="18"/>
              </w:rPr>
            </w:pPr>
            <w:r>
              <w:rPr>
                <w:rFonts w:ascii="Times New Roman" w:hAnsi="Times New Roman" w:cs="Times New Roman"/>
                <w:sz w:val="18"/>
                <w:szCs w:val="18"/>
              </w:rPr>
              <w:t>1</w:t>
            </w:r>
          </w:p>
        </w:tc>
        <w:tc>
          <w:tcPr>
            <w:tcW w:w="3196" w:type="dxa"/>
          </w:tcPr>
          <w:p w14:paraId="64223263">
            <w:pPr>
              <w:pStyle w:val="6"/>
              <w:spacing w:after="120"/>
              <w:jc w:val="center"/>
              <w:rPr>
                <w:rFonts w:ascii="Times New Roman" w:hAnsi="Times New Roman" w:cs="Times New Roman"/>
                <w:b/>
                <w:bCs/>
                <w:sz w:val="18"/>
                <w:szCs w:val="18"/>
              </w:rPr>
            </w:pPr>
            <w:r>
              <w:rPr>
                <w:rFonts w:ascii="Times New Roman" w:hAnsi="Times New Roman" w:cs="Times New Roman"/>
                <w:b/>
                <w:bCs/>
                <w:sz w:val="18"/>
                <w:szCs w:val="18"/>
              </w:rPr>
              <w:t>СТРАХОВАТЕЛЬ/</w:t>
            </w:r>
          </w:p>
          <w:p w14:paraId="0EF3E26D">
            <w:pPr>
              <w:pStyle w:val="6"/>
              <w:spacing w:after="120"/>
              <w:jc w:val="center"/>
              <w:rPr>
                <w:rFonts w:ascii="Times New Roman" w:hAnsi="Times New Roman" w:cs="Times New Roman"/>
                <w:b/>
                <w:bCs/>
                <w:sz w:val="18"/>
                <w:szCs w:val="18"/>
                <w:lang w:val="kk-KZ"/>
              </w:rPr>
            </w:pPr>
            <w:r>
              <w:rPr>
                <w:rFonts w:ascii="Times New Roman" w:hAnsi="Times New Roman" w:cs="Times New Roman"/>
                <w:b/>
                <w:bCs/>
                <w:sz w:val="18"/>
                <w:szCs w:val="18"/>
              </w:rPr>
              <w:t xml:space="preserve"> С</w:t>
            </w:r>
            <w:r>
              <w:rPr>
                <w:rFonts w:ascii="Times New Roman" w:hAnsi="Times New Roman" w:cs="Times New Roman"/>
                <w:b/>
                <w:bCs/>
                <w:sz w:val="18"/>
                <w:szCs w:val="18"/>
                <w:lang w:val="kk-KZ"/>
              </w:rPr>
              <w:t>АҚТАНУШЫ</w:t>
            </w:r>
          </w:p>
          <w:p w14:paraId="3D4216A3">
            <w:pPr>
              <w:spacing w:after="0" w:line="240" w:lineRule="auto"/>
              <w:jc w:val="center"/>
              <w:rPr>
                <w:rFonts w:ascii="Times New Roman" w:hAnsi="Times New Roman" w:cs="Times New Roman"/>
                <w:sz w:val="18"/>
                <w:szCs w:val="18"/>
              </w:rPr>
            </w:pPr>
          </w:p>
        </w:tc>
        <w:tc>
          <w:tcPr>
            <w:tcW w:w="5758" w:type="dxa"/>
            <w:gridSpan w:val="3"/>
          </w:tcPr>
          <w:p w14:paraId="4EBC477B">
            <w:pPr>
              <w:spacing w:after="0" w:line="240" w:lineRule="auto"/>
              <w:rPr>
                <w:rFonts w:ascii="Arial" w:hAnsi="Arial" w:cs="Arial"/>
                <w:color w:val="000000"/>
                <w:sz w:val="21"/>
                <w:szCs w:val="21"/>
                <w:shd w:val="clear" w:color="auto" w:fill="FFFFFF"/>
              </w:rPr>
            </w:pPr>
            <w:r>
              <w:rPr>
                <w:rFonts w:ascii="Times New Roman" w:hAnsi="Times New Roman" w:cs="Times New Roman"/>
                <w:b/>
                <w:sz w:val="18"/>
                <w:szCs w:val="18"/>
                <w:lang w:val="kk-KZ"/>
              </w:rPr>
              <w:t xml:space="preserve">Наименование: </w:t>
            </w:r>
            <w:r>
              <w:rPr>
                <w:rFonts w:ascii="Arial" w:hAnsi="Arial" w:cs="Arial"/>
                <w:color w:val="000000"/>
                <w:sz w:val="21"/>
                <w:szCs w:val="21"/>
                <w:shd w:val="clear" w:color="auto" w:fill="FFFFFF"/>
              </w:rPr>
              <w:t>Государственное коммунальное казенное предприятие "Ясли-сад «Айгул» отдела образования города Туркестан управления образования Туркестанской области</w:t>
            </w:r>
          </w:p>
          <w:p w14:paraId="255FAB5A">
            <w:pPr>
              <w:spacing w:after="0" w:line="240" w:lineRule="auto"/>
              <w:rPr>
                <w:rStyle w:val="13"/>
                <w:rFonts w:ascii="Times New Roman" w:hAnsi="Times New Roman" w:cs="Times New Roman"/>
                <w:b/>
                <w:sz w:val="18"/>
                <w:szCs w:val="18"/>
                <w:lang w:val="kk-KZ" w:eastAsia="ru-RU"/>
              </w:rPr>
            </w:pPr>
          </w:p>
          <w:p w14:paraId="5151D5A0">
            <w:pPr>
              <w:spacing w:after="0" w:line="240" w:lineRule="auto"/>
              <w:rPr>
                <w:rFonts w:ascii="Times New Roman" w:hAnsi="Times New Roman" w:cs="Times New Roman"/>
                <w:b/>
                <w:color w:val="333333"/>
                <w:sz w:val="18"/>
                <w:szCs w:val="18"/>
                <w:shd w:val="clear" w:color="auto" w:fill="FFFFFF"/>
                <w:lang w:val="kk-KZ"/>
              </w:rPr>
            </w:pPr>
            <w:r>
              <w:rPr>
                <w:rStyle w:val="13"/>
                <w:rFonts w:ascii="Times New Roman" w:hAnsi="Times New Roman" w:cs="Times New Roman"/>
                <w:b/>
                <w:bCs/>
                <w:sz w:val="18"/>
                <w:szCs w:val="18"/>
                <w:lang w:val="kk-KZ" w:eastAsia="ru-RU"/>
              </w:rPr>
              <w:t xml:space="preserve">Атауы:  </w:t>
            </w:r>
            <w:r>
              <w:rPr>
                <w:rFonts w:ascii="Arial" w:hAnsi="Arial" w:cs="Arial"/>
                <w:color w:val="000000"/>
                <w:sz w:val="21"/>
                <w:szCs w:val="21"/>
                <w:shd w:val="clear" w:color="auto" w:fill="FFFFFF"/>
                <w:lang w:val="kk-KZ"/>
              </w:rPr>
              <w:t>Түркістан облысының білім басқармасының Түркістан қаласының білім бөлімінің «Айгүл» бөбекжай-бақшасы" мемлекеттік коммуналдық қазыналық кәсіпорны</w:t>
            </w:r>
          </w:p>
          <w:p w14:paraId="505E3E3C">
            <w:pPr>
              <w:spacing w:after="0" w:line="240" w:lineRule="auto"/>
              <w:rPr>
                <w:rFonts w:ascii="Times New Roman" w:hAnsi="Times New Roman" w:cs="Times New Roman"/>
                <w:b/>
                <w:color w:val="333333"/>
                <w:sz w:val="18"/>
                <w:szCs w:val="18"/>
                <w:shd w:val="clear" w:color="auto" w:fill="FFFFFF"/>
                <w:lang w:val="kk-KZ"/>
              </w:rPr>
            </w:pPr>
          </w:p>
          <w:p w14:paraId="5D0BC150">
            <w:pPr>
              <w:spacing w:after="0" w:line="240" w:lineRule="auto"/>
              <w:rPr>
                <w:rFonts w:ascii="Times New Roman" w:hAnsi="Times New Roman" w:cs="Times New Roman"/>
                <w:sz w:val="18"/>
                <w:szCs w:val="18"/>
                <w:lang w:val="kk-KZ"/>
              </w:rPr>
            </w:pPr>
            <w:r>
              <w:rPr>
                <w:rFonts w:ascii="Times New Roman" w:hAnsi="Times New Roman" w:cs="Times New Roman"/>
                <w:b/>
                <w:sz w:val="18"/>
                <w:szCs w:val="18"/>
                <w:lang w:val="kk-KZ"/>
              </w:rPr>
              <w:t xml:space="preserve">Место нахождение </w:t>
            </w:r>
            <w:r>
              <w:rPr>
                <w:rFonts w:ascii="Arial" w:hAnsi="Arial" w:cs="Arial"/>
                <w:color w:val="000000"/>
                <w:sz w:val="21"/>
                <w:szCs w:val="21"/>
                <w:shd w:val="clear" w:color="auto" w:fill="FFFFFF"/>
              </w:rPr>
              <w:t>Туркестанская область, город Туркестан, улица Б.Майлин, строение 1Б</w:t>
            </w:r>
          </w:p>
        </w:tc>
      </w:tr>
      <w:tr w14:paraId="43C50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dxa"/>
            <w:vMerge w:val="restart"/>
          </w:tcPr>
          <w:p w14:paraId="5CF2FF20">
            <w:pPr>
              <w:spacing w:after="0" w:line="240" w:lineRule="auto"/>
              <w:rPr>
                <w:rFonts w:ascii="Times New Roman" w:hAnsi="Times New Roman" w:cs="Times New Roman"/>
                <w:sz w:val="18"/>
                <w:szCs w:val="18"/>
              </w:rPr>
            </w:pPr>
            <w:r>
              <w:rPr>
                <w:rFonts w:ascii="Times New Roman" w:hAnsi="Times New Roman" w:cs="Times New Roman"/>
                <w:sz w:val="18"/>
                <w:szCs w:val="18"/>
              </w:rPr>
              <w:t>2</w:t>
            </w:r>
          </w:p>
          <w:p w14:paraId="71324B75">
            <w:pPr>
              <w:spacing w:after="0" w:line="240" w:lineRule="auto"/>
              <w:rPr>
                <w:rFonts w:ascii="Times New Roman" w:hAnsi="Times New Roman" w:cs="Times New Roman"/>
                <w:sz w:val="18"/>
                <w:szCs w:val="18"/>
              </w:rPr>
            </w:pPr>
          </w:p>
        </w:tc>
        <w:tc>
          <w:tcPr>
            <w:tcW w:w="3196" w:type="dxa"/>
            <w:vMerge w:val="restart"/>
          </w:tcPr>
          <w:p w14:paraId="3185C9BB">
            <w:pPr>
              <w:pStyle w:val="6"/>
              <w:spacing w:after="120"/>
              <w:jc w:val="center"/>
              <w:rPr>
                <w:rFonts w:ascii="Times New Roman" w:hAnsi="Times New Roman" w:cs="Times New Roman"/>
                <w:b/>
                <w:bCs/>
                <w:sz w:val="18"/>
                <w:szCs w:val="18"/>
                <w:lang w:val="kk-KZ"/>
              </w:rPr>
            </w:pPr>
            <w:r>
              <w:rPr>
                <w:rFonts w:ascii="Times New Roman" w:hAnsi="Times New Roman" w:cs="Times New Roman"/>
                <w:b/>
                <w:bCs/>
                <w:sz w:val="18"/>
                <w:szCs w:val="18"/>
              </w:rPr>
              <w:t>ЗАСТРАХОВАННЫЕ РАБОТНИКИ/</w:t>
            </w:r>
          </w:p>
          <w:p w14:paraId="7498D915">
            <w:pPr>
              <w:pStyle w:val="6"/>
              <w:spacing w:after="120"/>
              <w:jc w:val="center"/>
              <w:rPr>
                <w:rFonts w:ascii="Times New Roman" w:hAnsi="Times New Roman" w:cs="Times New Roman"/>
                <w:b/>
                <w:bCs/>
                <w:sz w:val="18"/>
                <w:szCs w:val="18"/>
                <w:lang w:val="kk-KZ"/>
              </w:rPr>
            </w:pPr>
            <w:r>
              <w:rPr>
                <w:rFonts w:ascii="Times New Roman" w:hAnsi="Times New Roman" w:cs="Times New Roman"/>
                <w:b/>
                <w:bCs/>
                <w:sz w:val="18"/>
                <w:szCs w:val="18"/>
                <w:lang w:val="kk-KZ"/>
              </w:rPr>
              <w:t>САҚТАНДЫРЫЛҒАН ЖҰМЫСКЕРЛЕР/</w:t>
            </w:r>
          </w:p>
          <w:p w14:paraId="26CCE5C7">
            <w:pPr>
              <w:spacing w:after="0" w:line="240" w:lineRule="auto"/>
              <w:jc w:val="center"/>
              <w:rPr>
                <w:rFonts w:ascii="Times New Roman" w:hAnsi="Times New Roman" w:cs="Times New Roman"/>
                <w:sz w:val="18"/>
                <w:szCs w:val="18"/>
              </w:rPr>
            </w:pPr>
          </w:p>
        </w:tc>
        <w:tc>
          <w:tcPr>
            <w:tcW w:w="1827" w:type="dxa"/>
          </w:tcPr>
          <w:p w14:paraId="1D97D38B">
            <w:pPr>
              <w:spacing w:after="0" w:line="240" w:lineRule="auto"/>
              <w:rPr>
                <w:rFonts w:ascii="Times New Roman" w:hAnsi="Times New Roman" w:cs="Times New Roman"/>
                <w:sz w:val="18"/>
                <w:szCs w:val="18"/>
              </w:rPr>
            </w:pPr>
            <w:r>
              <w:rPr>
                <w:rFonts w:ascii="Times New Roman" w:hAnsi="Times New Roman" w:cs="Times New Roman"/>
                <w:sz w:val="18"/>
                <w:szCs w:val="18"/>
                <w:lang w:val="kk-KZ"/>
              </w:rPr>
              <w:t>Общее количество работников Страхователя/</w:t>
            </w:r>
            <w:r>
              <w:rPr>
                <w:rFonts w:ascii="Times New Roman" w:hAnsi="Times New Roman" w:eastAsia="Times New Roman" w:cs="Times New Roman"/>
                <w:sz w:val="18"/>
                <w:szCs w:val="18"/>
                <w:lang w:val="kk-KZ" w:eastAsia="ru-RU"/>
              </w:rPr>
              <w:t xml:space="preserve"> Сақтанушының жалпы жұмыскерлер саны/</w:t>
            </w:r>
          </w:p>
        </w:tc>
        <w:tc>
          <w:tcPr>
            <w:tcW w:w="2082" w:type="dxa"/>
          </w:tcPr>
          <w:p w14:paraId="649B4393">
            <w:pPr>
              <w:spacing w:after="0" w:line="240" w:lineRule="auto"/>
              <w:rPr>
                <w:rFonts w:ascii="Times New Roman" w:hAnsi="Times New Roman" w:cs="Times New Roman"/>
                <w:sz w:val="18"/>
                <w:szCs w:val="18"/>
              </w:rPr>
            </w:pPr>
            <w:r>
              <w:rPr>
                <w:rFonts w:ascii="Times New Roman" w:hAnsi="Times New Roman" w:cs="Times New Roman"/>
                <w:sz w:val="18"/>
                <w:szCs w:val="18"/>
                <w:lang w:val="kk-KZ"/>
              </w:rPr>
              <w:t>Годовой фонд оплаты труда всех работников Страхователя, тенге/</w:t>
            </w:r>
            <w:r>
              <w:rPr>
                <w:rFonts w:ascii="Times New Roman" w:hAnsi="Times New Roman" w:eastAsia="Times New Roman" w:cs="Times New Roman"/>
                <w:sz w:val="18"/>
                <w:szCs w:val="18"/>
                <w:lang w:val="kk-KZ" w:eastAsia="ru-RU"/>
              </w:rPr>
              <w:t xml:space="preserve"> Сақтанушының барлық жұмыскерлерінің жылдық еңбекақы қоры, теңге</w:t>
            </w:r>
          </w:p>
        </w:tc>
        <w:tc>
          <w:tcPr>
            <w:tcW w:w="1849" w:type="dxa"/>
          </w:tcPr>
          <w:p w14:paraId="337C5491">
            <w:pPr>
              <w:spacing w:after="0" w:line="240" w:lineRule="auto"/>
              <w:rPr>
                <w:rFonts w:ascii="Times New Roman" w:hAnsi="Times New Roman" w:cs="Times New Roman"/>
                <w:sz w:val="18"/>
                <w:szCs w:val="18"/>
              </w:rPr>
            </w:pPr>
            <w:r>
              <w:rPr>
                <w:rFonts w:ascii="Times New Roman" w:hAnsi="Times New Roman" w:cs="Times New Roman"/>
                <w:sz w:val="18"/>
                <w:szCs w:val="18"/>
                <w:lang w:val="kk-KZ"/>
              </w:rPr>
              <w:t>Класс профессионального риска/</w:t>
            </w:r>
            <w:r>
              <w:rPr>
                <w:rFonts w:ascii="Times New Roman" w:hAnsi="Times New Roman" w:eastAsia="Times New Roman" w:cs="Times New Roman"/>
                <w:sz w:val="18"/>
                <w:szCs w:val="18"/>
                <w:lang w:val="kk-KZ" w:eastAsia="ru-RU"/>
              </w:rPr>
              <w:t xml:space="preserve"> Кәсіби қауіптің сыныбы</w:t>
            </w:r>
          </w:p>
        </w:tc>
      </w:tr>
      <w:tr w14:paraId="5139E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391" w:type="dxa"/>
            <w:vMerge w:val="continue"/>
          </w:tcPr>
          <w:p w14:paraId="781CD639">
            <w:pPr>
              <w:spacing w:after="0" w:line="240" w:lineRule="auto"/>
              <w:rPr>
                <w:rFonts w:ascii="Times New Roman" w:hAnsi="Times New Roman" w:cs="Times New Roman"/>
                <w:sz w:val="18"/>
                <w:szCs w:val="18"/>
              </w:rPr>
            </w:pPr>
          </w:p>
        </w:tc>
        <w:tc>
          <w:tcPr>
            <w:tcW w:w="3196" w:type="dxa"/>
            <w:vMerge w:val="continue"/>
          </w:tcPr>
          <w:p w14:paraId="05533176">
            <w:pPr>
              <w:spacing w:after="0" w:line="240" w:lineRule="auto"/>
              <w:jc w:val="center"/>
              <w:rPr>
                <w:rFonts w:ascii="Times New Roman" w:hAnsi="Times New Roman" w:cs="Times New Roman"/>
                <w:sz w:val="18"/>
                <w:szCs w:val="18"/>
              </w:rPr>
            </w:pPr>
          </w:p>
        </w:tc>
        <w:tc>
          <w:tcPr>
            <w:tcW w:w="1827" w:type="dxa"/>
          </w:tcPr>
          <w:p w14:paraId="639D2CF2">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19</w:t>
            </w:r>
          </w:p>
        </w:tc>
        <w:tc>
          <w:tcPr>
            <w:tcW w:w="2082" w:type="dxa"/>
          </w:tcPr>
          <w:p w14:paraId="1FD218C8">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59 256 000</w:t>
            </w:r>
          </w:p>
        </w:tc>
        <w:tc>
          <w:tcPr>
            <w:tcW w:w="1849" w:type="dxa"/>
          </w:tcPr>
          <w:p w14:paraId="5A0D7477">
            <w:pPr>
              <w:spacing w:after="0" w:line="240" w:lineRule="auto"/>
              <w:jc w:val="center"/>
              <w:rPr>
                <w:rFonts w:ascii="Times New Roman" w:hAnsi="Times New Roman" w:cs="Times New Roman"/>
                <w:sz w:val="18"/>
                <w:szCs w:val="18"/>
                <w:lang w:val="en-US"/>
              </w:rPr>
            </w:pPr>
            <w:r>
              <w:rPr>
                <w:rFonts w:ascii="Times New Roman" w:hAnsi="Times New Roman" w:cs="Times New Roman"/>
                <w:sz w:val="18"/>
                <w:szCs w:val="18"/>
                <w:lang w:val="en-US"/>
              </w:rPr>
              <w:t xml:space="preserve">  (</w:t>
            </w:r>
            <w:r>
              <w:rPr>
                <w:rFonts w:ascii="Arial" w:hAnsi="Arial" w:cs="Arial"/>
                <w:color w:val="000000"/>
                <w:sz w:val="18"/>
                <w:szCs w:val="18"/>
                <w:shd w:val="clear" w:color="auto" w:fill="FFFFFF"/>
                <w:lang w:val="en-US"/>
              </w:rPr>
              <w:t>90011</w:t>
            </w:r>
            <w:r>
              <w:rPr>
                <w:rFonts w:ascii="Times New Roman" w:hAnsi="Times New Roman" w:cs="Times New Roman"/>
                <w:sz w:val="18"/>
                <w:szCs w:val="18"/>
              </w:rPr>
              <w:t xml:space="preserve"> Окэд</w:t>
            </w:r>
            <w:r>
              <w:rPr>
                <w:rFonts w:ascii="Times New Roman" w:hAnsi="Times New Roman" w:cs="Times New Roman"/>
                <w:sz w:val="18"/>
                <w:szCs w:val="18"/>
                <w:lang w:val="en-US"/>
              </w:rPr>
              <w:t>)</w:t>
            </w:r>
          </w:p>
        </w:tc>
      </w:tr>
      <w:tr w14:paraId="7B73D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dxa"/>
          </w:tcPr>
          <w:p w14:paraId="349971BC">
            <w:pPr>
              <w:spacing w:after="0" w:line="240" w:lineRule="auto"/>
              <w:rPr>
                <w:rFonts w:ascii="Times New Roman" w:hAnsi="Times New Roman" w:cs="Times New Roman"/>
                <w:sz w:val="18"/>
                <w:szCs w:val="18"/>
              </w:rPr>
            </w:pPr>
            <w:r>
              <w:rPr>
                <w:rFonts w:ascii="Times New Roman" w:hAnsi="Times New Roman" w:cs="Times New Roman"/>
                <w:sz w:val="18"/>
                <w:szCs w:val="18"/>
              </w:rPr>
              <w:t>3</w:t>
            </w:r>
          </w:p>
        </w:tc>
        <w:tc>
          <w:tcPr>
            <w:tcW w:w="3196" w:type="dxa"/>
          </w:tcPr>
          <w:p w14:paraId="7DAD0C77">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ВЫГОДОПРИОБРЕТАТЕЛЬ/</w:t>
            </w:r>
          </w:p>
          <w:p w14:paraId="72C422E5">
            <w:pPr>
              <w:spacing w:after="0" w:line="240" w:lineRule="auto"/>
              <w:jc w:val="center"/>
              <w:rPr>
                <w:rFonts w:ascii="Times New Roman" w:hAnsi="Times New Roman" w:cs="Times New Roman"/>
                <w:sz w:val="18"/>
                <w:szCs w:val="18"/>
              </w:rPr>
            </w:pPr>
            <w:r>
              <w:rPr>
                <w:rFonts w:ascii="Times New Roman" w:hAnsi="Times New Roman" w:eastAsia="Times New Roman" w:cs="Times New Roman"/>
                <w:b/>
                <w:bCs/>
                <w:sz w:val="18"/>
                <w:szCs w:val="18"/>
                <w:lang w:val="kk-KZ" w:eastAsia="ru-RU"/>
              </w:rPr>
              <w:t>ПАЙДА АЛУШЫ</w:t>
            </w:r>
          </w:p>
        </w:tc>
        <w:tc>
          <w:tcPr>
            <w:tcW w:w="5758" w:type="dxa"/>
            <w:gridSpan w:val="3"/>
          </w:tcPr>
          <w:p w14:paraId="697B9A28">
            <w:pPr>
              <w:spacing w:after="0" w:line="240" w:lineRule="auto"/>
              <w:jc w:val="both"/>
              <w:rPr>
                <w:rFonts w:ascii="Times New Roman" w:hAnsi="Times New Roman" w:cs="Times New Roman"/>
                <w:sz w:val="18"/>
                <w:szCs w:val="18"/>
                <w:lang w:val="kk-KZ"/>
              </w:rPr>
            </w:pPr>
            <w:bookmarkStart w:id="0" w:name="sub1000016019"/>
            <w:r>
              <w:rPr>
                <w:rFonts w:ascii="Times New Roman" w:hAnsi="Times New Roman" w:cs="Times New Roman"/>
                <w:sz w:val="18"/>
                <w:szCs w:val="18"/>
                <w:lang w:val="kk-KZ"/>
              </w:rPr>
              <w:t xml:space="preserve">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 </w:t>
            </w:r>
          </w:p>
          <w:p w14:paraId="45D5F12F">
            <w:pPr>
              <w:spacing w:after="0" w:line="240" w:lineRule="auto"/>
              <w:jc w:val="both"/>
              <w:rPr>
                <w:rFonts w:ascii="Times New Roman" w:hAnsi="Times New Roman" w:cs="Times New Roman"/>
                <w:sz w:val="18"/>
                <w:szCs w:val="18"/>
                <w:lang w:val="kk-KZ"/>
              </w:rPr>
            </w:pPr>
          </w:p>
          <w:p w14:paraId="3B926D31">
            <w:pPr>
              <w:spacing w:after="0" w:line="240" w:lineRule="auto"/>
              <w:rPr>
                <w:rFonts w:ascii="Times New Roman" w:hAnsi="Times New Roman" w:cs="Times New Roman"/>
                <w:sz w:val="18"/>
                <w:szCs w:val="18"/>
              </w:rPr>
            </w:pPr>
            <w:r>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0"/>
          </w:p>
        </w:tc>
      </w:tr>
      <w:tr w14:paraId="4E0DB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dxa"/>
          </w:tcPr>
          <w:p w14:paraId="262BB07E">
            <w:pPr>
              <w:spacing w:after="0" w:line="240" w:lineRule="auto"/>
              <w:rPr>
                <w:rFonts w:ascii="Times New Roman" w:hAnsi="Times New Roman" w:cs="Times New Roman"/>
                <w:sz w:val="18"/>
                <w:szCs w:val="18"/>
              </w:rPr>
            </w:pPr>
            <w:r>
              <w:rPr>
                <w:rFonts w:ascii="Times New Roman" w:hAnsi="Times New Roman" w:cs="Times New Roman"/>
                <w:sz w:val="18"/>
                <w:szCs w:val="18"/>
              </w:rPr>
              <w:t>4</w:t>
            </w:r>
          </w:p>
        </w:tc>
        <w:tc>
          <w:tcPr>
            <w:tcW w:w="3196" w:type="dxa"/>
          </w:tcPr>
          <w:p w14:paraId="751E888B">
            <w:pPr>
              <w:spacing w:after="0" w:line="240" w:lineRule="auto"/>
              <w:jc w:val="center"/>
              <w:rPr>
                <w:rFonts w:ascii="Times New Roman" w:hAnsi="Times New Roman" w:cs="Times New Roman"/>
                <w:sz w:val="18"/>
                <w:szCs w:val="18"/>
              </w:rPr>
            </w:pPr>
            <w:r>
              <w:rPr>
                <w:rFonts w:ascii="Times New Roman" w:hAnsi="Times New Roman" w:cs="Times New Roman"/>
                <w:b/>
                <w:sz w:val="18"/>
                <w:szCs w:val="18"/>
                <w:lang w:eastAsia="ru-RU"/>
              </w:rPr>
              <w:t>ОБЪЕКТ СТРАХОВАНИЯ/</w:t>
            </w:r>
            <w:r>
              <w:rPr>
                <w:rFonts w:ascii="Times New Roman" w:hAnsi="Times New Roman" w:eastAsia="Times New Roman" w:cs="Times New Roman"/>
                <w:b/>
                <w:sz w:val="18"/>
                <w:szCs w:val="18"/>
                <w:lang w:eastAsia="ru-RU"/>
              </w:rPr>
              <w:t>САҚТАНДЫРУ ОБЪЕКТІСІ</w:t>
            </w:r>
          </w:p>
        </w:tc>
        <w:tc>
          <w:tcPr>
            <w:tcW w:w="5758" w:type="dxa"/>
            <w:gridSpan w:val="3"/>
          </w:tcPr>
          <w:p w14:paraId="2F69343C">
            <w:pPr>
              <w:pStyle w:val="6"/>
              <w:jc w:val="both"/>
              <w:rPr>
                <w:rFonts w:ascii="Times New Roman" w:hAnsi="Times New Roman" w:cs="Times New Roman"/>
                <w:sz w:val="18"/>
                <w:szCs w:val="18"/>
                <w:lang w:val="kk-KZ"/>
              </w:rPr>
            </w:pPr>
            <w:r>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14:paraId="72059F76">
            <w:pPr>
              <w:pStyle w:val="6"/>
              <w:jc w:val="both"/>
              <w:rPr>
                <w:rFonts w:ascii="Times New Roman" w:hAnsi="Times New Roman" w:cs="Times New Roman"/>
                <w:sz w:val="18"/>
                <w:szCs w:val="18"/>
                <w:lang w:val="kk-KZ"/>
              </w:rPr>
            </w:pPr>
          </w:p>
          <w:p w14:paraId="5CC35E83">
            <w:pPr>
              <w:spacing w:after="0" w:line="240" w:lineRule="auto"/>
              <w:rPr>
                <w:rFonts w:ascii="Times New Roman" w:hAnsi="Times New Roman" w:cs="Times New Roman"/>
                <w:sz w:val="18"/>
                <w:szCs w:val="18"/>
              </w:rPr>
            </w:pPr>
            <w:r>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14:paraId="23A69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dxa"/>
          </w:tcPr>
          <w:p w14:paraId="7E2A3148">
            <w:pPr>
              <w:spacing w:after="0" w:line="240" w:lineRule="auto"/>
              <w:rPr>
                <w:rFonts w:ascii="Times New Roman" w:hAnsi="Times New Roman" w:cs="Times New Roman"/>
                <w:sz w:val="18"/>
                <w:szCs w:val="18"/>
              </w:rPr>
            </w:pPr>
            <w:r>
              <w:rPr>
                <w:rFonts w:ascii="Times New Roman" w:hAnsi="Times New Roman" w:cs="Times New Roman"/>
                <w:sz w:val="18"/>
                <w:szCs w:val="18"/>
              </w:rPr>
              <w:t>5</w:t>
            </w:r>
          </w:p>
        </w:tc>
        <w:tc>
          <w:tcPr>
            <w:tcW w:w="3196" w:type="dxa"/>
          </w:tcPr>
          <w:p w14:paraId="33B194D0">
            <w:pPr>
              <w:spacing w:after="0" w:line="240" w:lineRule="auto"/>
              <w:jc w:val="center"/>
              <w:rPr>
                <w:rFonts w:ascii="Times New Roman" w:hAnsi="Times New Roman" w:cs="Times New Roman"/>
                <w:sz w:val="18"/>
                <w:szCs w:val="18"/>
              </w:rPr>
            </w:pPr>
            <w:r>
              <w:rPr>
                <w:rFonts w:ascii="Times New Roman" w:hAnsi="Times New Roman" w:cs="Times New Roman"/>
                <w:b/>
                <w:bCs/>
                <w:sz w:val="18"/>
                <w:szCs w:val="18"/>
              </w:rPr>
              <w:t>СТРАХОВОЙ СЛУЧАЙ/</w:t>
            </w:r>
            <w:r>
              <w:rPr>
                <w:rFonts w:ascii="Times New Roman" w:hAnsi="Times New Roman" w:eastAsia="Times New Roman" w:cs="Times New Roman"/>
                <w:b/>
                <w:bCs/>
                <w:sz w:val="18"/>
                <w:szCs w:val="18"/>
                <w:lang w:eastAsia="ru-RU"/>
              </w:rPr>
              <w:t xml:space="preserve"> С</w:t>
            </w:r>
            <w:r>
              <w:rPr>
                <w:rFonts w:ascii="Times New Roman" w:hAnsi="Times New Roman" w:eastAsia="Times New Roman" w:cs="Times New Roman"/>
                <w:b/>
                <w:bCs/>
                <w:sz w:val="18"/>
                <w:szCs w:val="18"/>
                <w:lang w:val="kk-KZ" w:eastAsia="ru-RU"/>
              </w:rPr>
              <w:t>АҚТАНДЫРУ ЖАҒДАЙЫ</w:t>
            </w:r>
          </w:p>
        </w:tc>
        <w:tc>
          <w:tcPr>
            <w:tcW w:w="5758" w:type="dxa"/>
            <w:gridSpan w:val="3"/>
          </w:tcPr>
          <w:p w14:paraId="3EA6BA91">
            <w:pPr>
              <w:spacing w:after="0" w:line="240" w:lineRule="auto"/>
              <w:jc w:val="both"/>
              <w:rPr>
                <w:rFonts w:ascii="Times New Roman" w:hAnsi="Times New Roman" w:cs="Times New Roman"/>
                <w:sz w:val="18"/>
                <w:szCs w:val="18"/>
                <w:lang w:val="kk-KZ"/>
              </w:rPr>
            </w:pPr>
            <w:r>
              <w:rPr>
                <w:rFonts w:ascii="Times New Roman" w:hAnsi="Times New Roman" w:cs="Times New Roman"/>
                <w:sz w:val="18"/>
                <w:szCs w:val="18"/>
                <w:lang w:val="kk-KZ"/>
              </w:rPr>
              <w:t>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w:t>
            </w:r>
          </w:p>
          <w:p w14:paraId="1D501FB3">
            <w:pPr>
              <w:spacing w:after="0" w:line="240" w:lineRule="auto"/>
              <w:jc w:val="both"/>
              <w:rPr>
                <w:rFonts w:ascii="Times New Roman" w:hAnsi="Times New Roman" w:cs="Times New Roman"/>
                <w:sz w:val="18"/>
                <w:szCs w:val="18"/>
                <w:lang w:val="kk-KZ"/>
              </w:rPr>
            </w:pPr>
          </w:p>
          <w:p w14:paraId="25DCD365">
            <w:pPr>
              <w:spacing w:after="0" w:line="240" w:lineRule="auto"/>
              <w:rPr>
                <w:rFonts w:ascii="Times New Roman" w:hAnsi="Times New Roman" w:cs="Times New Roman"/>
                <w:sz w:val="18"/>
                <w:szCs w:val="18"/>
              </w:rPr>
            </w:pPr>
            <w:r>
              <w:rPr>
                <w:rFonts w:ascii="Times New Roman" w:hAnsi="Times New Roman" w:cs="Times New Roman"/>
                <w:sz w:val="18"/>
                <w:szCs w:val="18"/>
              </w:rPr>
              <w:t>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14:paraId="34D39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dxa"/>
          </w:tcPr>
          <w:p w14:paraId="498099BA">
            <w:pPr>
              <w:spacing w:after="0" w:line="240" w:lineRule="auto"/>
              <w:rPr>
                <w:rFonts w:ascii="Times New Roman" w:hAnsi="Times New Roman" w:cs="Times New Roman"/>
                <w:sz w:val="18"/>
                <w:szCs w:val="18"/>
              </w:rPr>
            </w:pPr>
            <w:r>
              <w:rPr>
                <w:rFonts w:ascii="Times New Roman" w:hAnsi="Times New Roman" w:cs="Times New Roman"/>
                <w:sz w:val="18"/>
                <w:szCs w:val="18"/>
              </w:rPr>
              <w:t>6</w:t>
            </w:r>
          </w:p>
        </w:tc>
        <w:tc>
          <w:tcPr>
            <w:tcW w:w="3196" w:type="dxa"/>
          </w:tcPr>
          <w:p w14:paraId="36A931CA">
            <w:pPr>
              <w:widowControl w:val="0"/>
              <w:spacing w:after="0" w:line="240" w:lineRule="auto"/>
              <w:jc w:val="center"/>
              <w:rPr>
                <w:rFonts w:ascii="Times New Roman" w:hAnsi="Times New Roman" w:eastAsia="Times New Roman" w:cs="Times New Roman"/>
                <w:b/>
                <w:snapToGrid w:val="0"/>
                <w:sz w:val="18"/>
                <w:szCs w:val="18"/>
                <w:lang w:val="kk-KZ" w:eastAsia="ru-RU"/>
              </w:rPr>
            </w:pPr>
            <w:r>
              <w:rPr>
                <w:rFonts w:ascii="Times New Roman" w:hAnsi="Times New Roman" w:eastAsia="Times New Roman" w:cs="Times New Roman"/>
                <w:b/>
                <w:sz w:val="18"/>
                <w:szCs w:val="18"/>
                <w:lang w:eastAsia="ru-RU"/>
              </w:rPr>
              <w:t>СТРАХОВОЙ ПРЕМИИ</w:t>
            </w:r>
            <w:r>
              <w:rPr>
                <w:rFonts w:ascii="Times New Roman" w:hAnsi="Times New Roman" w:cs="Times New Roman"/>
                <w:b/>
                <w:snapToGrid w:val="0"/>
                <w:sz w:val="18"/>
                <w:szCs w:val="18"/>
              </w:rPr>
              <w:t xml:space="preserve"> /</w:t>
            </w:r>
            <w:r>
              <w:rPr>
                <w:rFonts w:ascii="Times New Roman" w:hAnsi="Times New Roman" w:eastAsia="Times New Roman" w:cs="Times New Roman"/>
                <w:b/>
                <w:snapToGrid w:val="0"/>
                <w:sz w:val="18"/>
                <w:szCs w:val="18"/>
                <w:lang w:val="kk-KZ" w:eastAsia="ru-RU"/>
              </w:rPr>
              <w:t xml:space="preserve"> </w:t>
            </w:r>
          </w:p>
          <w:p w14:paraId="5236C4B9">
            <w:pPr>
              <w:spacing w:after="0" w:line="240" w:lineRule="auto"/>
              <w:jc w:val="center"/>
              <w:rPr>
                <w:rFonts w:ascii="Times New Roman" w:hAnsi="Times New Roman" w:cs="Times New Roman"/>
                <w:sz w:val="18"/>
                <w:szCs w:val="18"/>
              </w:rPr>
            </w:pPr>
            <w:r>
              <w:rPr>
                <w:rFonts w:ascii="Times New Roman" w:hAnsi="Times New Roman" w:eastAsia="Arial Unicode MS" w:cs="Times New Roman"/>
                <w:b/>
                <w:sz w:val="18"/>
                <w:szCs w:val="18"/>
                <w:lang w:eastAsia="ru-RU"/>
              </w:rPr>
              <w:t>САҚТАНДЫРУ СЫЙЛЫҚАҚЫСЫ</w:t>
            </w:r>
          </w:p>
        </w:tc>
        <w:tc>
          <w:tcPr>
            <w:tcW w:w="5758" w:type="dxa"/>
            <w:gridSpan w:val="3"/>
          </w:tcPr>
          <w:p w14:paraId="1A25BD15">
            <w:pPr>
              <w:spacing w:after="0" w:line="240" w:lineRule="auto"/>
              <w:rPr>
                <w:rFonts w:ascii="Times New Roman" w:hAnsi="Times New Roman" w:cs="Times New Roman"/>
                <w:sz w:val="18"/>
                <w:szCs w:val="18"/>
              </w:rPr>
            </w:pPr>
            <w:r>
              <w:rPr>
                <w:rFonts w:ascii="Times New Roman" w:hAnsi="Times New Roman" w:cs="Times New Roman"/>
                <w:sz w:val="18"/>
                <w:szCs w:val="18"/>
              </w:rPr>
              <w:t>154 658,16 тенге</w:t>
            </w:r>
          </w:p>
        </w:tc>
      </w:tr>
      <w:tr w14:paraId="0C893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dxa"/>
          </w:tcPr>
          <w:p w14:paraId="3EA7AFEF">
            <w:pPr>
              <w:spacing w:after="0" w:line="240" w:lineRule="auto"/>
              <w:rPr>
                <w:rFonts w:ascii="Times New Roman" w:hAnsi="Times New Roman" w:cs="Times New Roman"/>
                <w:sz w:val="18"/>
                <w:szCs w:val="18"/>
                <w:lang w:val="kk-KZ"/>
              </w:rPr>
            </w:pPr>
          </w:p>
          <w:p w14:paraId="42154A2D">
            <w:pPr>
              <w:spacing w:after="0" w:line="240" w:lineRule="auto"/>
              <w:rPr>
                <w:rFonts w:ascii="Times New Roman" w:hAnsi="Times New Roman" w:cs="Times New Roman"/>
                <w:sz w:val="18"/>
                <w:szCs w:val="18"/>
              </w:rPr>
            </w:pPr>
            <w:r>
              <w:rPr>
                <w:rFonts w:ascii="Times New Roman" w:hAnsi="Times New Roman" w:cs="Times New Roman"/>
                <w:sz w:val="18"/>
                <w:szCs w:val="18"/>
              </w:rPr>
              <w:t>7</w:t>
            </w:r>
          </w:p>
        </w:tc>
        <w:tc>
          <w:tcPr>
            <w:tcW w:w="3196" w:type="dxa"/>
          </w:tcPr>
          <w:p w14:paraId="45CB7ED5">
            <w:pPr>
              <w:spacing w:after="0" w:line="240" w:lineRule="auto"/>
              <w:rPr>
                <w:rFonts w:ascii="Times New Roman" w:hAnsi="Times New Roman" w:eastAsia="Times New Roman" w:cs="Times New Roman"/>
                <w:sz w:val="18"/>
                <w:szCs w:val="18"/>
                <w:lang w:eastAsia="ru-RU"/>
              </w:rPr>
            </w:pPr>
          </w:p>
          <w:p w14:paraId="2ACD8D18">
            <w:pPr>
              <w:keepNext/>
              <w:spacing w:after="0" w:line="240" w:lineRule="auto"/>
              <w:jc w:val="center"/>
              <w:outlineLvl w:val="0"/>
              <w:rPr>
                <w:rFonts w:ascii="Times New Roman" w:hAnsi="Times New Roman" w:eastAsia="Arial Unicode MS" w:cs="Times New Roman"/>
                <w:b/>
                <w:sz w:val="18"/>
                <w:szCs w:val="18"/>
                <w:lang w:eastAsia="ru-RU"/>
              </w:rPr>
            </w:pPr>
            <w:r>
              <w:rPr>
                <w:rFonts w:ascii="Times New Roman" w:hAnsi="Times New Roman" w:eastAsia="Arial Unicode MS" w:cs="Times New Roman"/>
                <w:b/>
                <w:sz w:val="18"/>
                <w:szCs w:val="18"/>
                <w:lang w:eastAsia="ru-RU"/>
              </w:rPr>
              <w:t>САҚТАНДЫРУ СЫЙЛЫҚАҚЫСЫН ТӨЛЕУ ТӘРТІБІ /</w:t>
            </w:r>
          </w:p>
          <w:p w14:paraId="2AAA91C9">
            <w:pPr>
              <w:widowControl w:val="0"/>
              <w:spacing w:after="0" w:line="240" w:lineRule="auto"/>
              <w:jc w:val="center"/>
              <w:rPr>
                <w:rFonts w:ascii="Times New Roman" w:hAnsi="Times New Roman" w:cs="Times New Roman"/>
                <w:b/>
                <w:snapToGrid w:val="0"/>
                <w:sz w:val="18"/>
                <w:szCs w:val="18"/>
              </w:rPr>
            </w:pPr>
            <w:r>
              <w:rPr>
                <w:rFonts w:ascii="Times New Roman" w:hAnsi="Times New Roman" w:eastAsia="Times New Roman" w:cs="Times New Roman"/>
                <w:b/>
                <w:sz w:val="18"/>
                <w:szCs w:val="18"/>
                <w:lang w:eastAsia="ru-RU"/>
              </w:rPr>
              <w:t>ПОРЯДОК ОПЛАТЫ СТРАХОВОЙ ПРЕМИИ</w:t>
            </w:r>
          </w:p>
        </w:tc>
        <w:tc>
          <w:tcPr>
            <w:tcW w:w="5758" w:type="dxa"/>
            <w:gridSpan w:val="3"/>
          </w:tcPr>
          <w:p w14:paraId="6CA78B1B">
            <w:pPr>
              <w:shd w:val="clear" w:color="auto" w:fill="FFFFFF"/>
              <w:spacing w:after="0" w:line="240" w:lineRule="auto"/>
              <w:jc w:val="both"/>
              <w:rPr>
                <w:rFonts w:ascii="Times New Roman" w:hAnsi="Times New Roman" w:cs="Times New Roman"/>
                <w:b/>
                <w:sz w:val="18"/>
                <w:szCs w:val="18"/>
                <w:lang w:val="kk-KZ"/>
              </w:rPr>
            </w:pPr>
            <w:r>
              <w:rPr>
                <w:rFonts w:ascii="Times New Roman" w:hAnsi="Times New Roman" w:cs="Times New Roman"/>
                <w:b/>
                <w:sz w:val="18"/>
                <w:szCs w:val="18"/>
                <w:lang w:val="kk-KZ"/>
              </w:rPr>
              <w:t>Бір жолғы, Келісім-шартқа қол қойған мезеттен бастап  15 жұмыс күні ішінде.</w:t>
            </w:r>
          </w:p>
          <w:p w14:paraId="729088C3">
            <w:pPr>
              <w:shd w:val="clear" w:color="auto" w:fill="FFFFFF"/>
              <w:spacing w:after="0" w:line="240" w:lineRule="auto"/>
              <w:jc w:val="both"/>
              <w:rPr>
                <w:rFonts w:ascii="Times New Roman" w:hAnsi="Times New Roman" w:cs="Times New Roman"/>
                <w:sz w:val="18"/>
                <w:szCs w:val="18"/>
                <w:lang w:val="kk-KZ"/>
              </w:rPr>
            </w:pPr>
          </w:p>
          <w:p w14:paraId="2DDB87B8">
            <w:pPr>
              <w:shd w:val="clear" w:color="auto" w:fill="FFFFFF"/>
              <w:spacing w:after="0" w:line="240" w:lineRule="auto"/>
              <w:jc w:val="both"/>
              <w:rPr>
                <w:rFonts w:ascii="Times New Roman" w:hAnsi="Times New Roman" w:cs="Times New Roman"/>
                <w:sz w:val="18"/>
                <w:szCs w:val="18"/>
                <w:lang w:val="kk-KZ"/>
              </w:rPr>
            </w:pPr>
            <w:r>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14:paraId="59F26074">
            <w:pPr>
              <w:shd w:val="clear" w:color="auto" w:fill="FFFFFF"/>
              <w:spacing w:after="0" w:line="240" w:lineRule="auto"/>
              <w:jc w:val="both"/>
              <w:rPr>
                <w:rFonts w:ascii="Times New Roman" w:hAnsi="Times New Roman" w:cs="Times New Roman"/>
                <w:sz w:val="18"/>
                <w:szCs w:val="18"/>
                <w:lang w:val="kk-KZ"/>
              </w:rPr>
            </w:pPr>
            <w:r>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14:paraId="426B2E56">
            <w:pPr>
              <w:shd w:val="clear" w:color="auto" w:fill="FFFFFF"/>
              <w:spacing w:after="0" w:line="240" w:lineRule="auto"/>
              <w:jc w:val="both"/>
              <w:rPr>
                <w:rFonts w:ascii="Times New Roman" w:hAnsi="Times New Roman" w:cs="Times New Roman"/>
                <w:sz w:val="18"/>
                <w:szCs w:val="18"/>
                <w:lang w:val="kk-KZ"/>
              </w:rPr>
            </w:pPr>
          </w:p>
          <w:p w14:paraId="24DD7E2C">
            <w:pPr>
              <w:shd w:val="clear" w:color="auto" w:fill="FFFFFF"/>
              <w:spacing w:after="0" w:line="240" w:lineRule="auto"/>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15 рабочих дней с момента подписания Договора.</w:t>
            </w:r>
          </w:p>
          <w:p w14:paraId="603E2B29">
            <w:pPr>
              <w:shd w:val="clear" w:color="auto" w:fill="FFFFFF"/>
              <w:spacing w:after="0" w:line="240" w:lineRule="auto"/>
              <w:jc w:val="both"/>
              <w:rPr>
                <w:rFonts w:ascii="Times New Roman" w:hAnsi="Times New Roman" w:cs="Times New Roman"/>
                <w:sz w:val="18"/>
                <w:szCs w:val="18"/>
                <w:lang w:val="kk-KZ"/>
              </w:rPr>
            </w:pPr>
          </w:p>
          <w:p w14:paraId="4C0AA12E">
            <w:pPr>
              <w:shd w:val="clear" w:color="auto" w:fill="FFFFFF"/>
              <w:spacing w:after="0" w:line="240" w:lineRule="auto"/>
              <w:jc w:val="both"/>
              <w:rPr>
                <w:rFonts w:ascii="Times New Roman" w:hAnsi="Times New Roman" w:cs="Times New Roman"/>
                <w:sz w:val="18"/>
                <w:szCs w:val="18"/>
                <w:lang w:val="kk-KZ"/>
              </w:rPr>
            </w:pPr>
            <w:r>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14:paraId="4ED64105">
            <w:pPr>
              <w:spacing w:after="0" w:line="240" w:lineRule="auto"/>
              <w:rPr>
                <w:rFonts w:ascii="Times New Roman" w:hAnsi="Times New Roman" w:cs="Times New Roman"/>
                <w:sz w:val="18"/>
                <w:szCs w:val="18"/>
              </w:rPr>
            </w:pPr>
            <w:r>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14:paraId="01FA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dxa"/>
          </w:tcPr>
          <w:p w14:paraId="0747999A">
            <w:pPr>
              <w:spacing w:after="0" w:line="240" w:lineRule="auto"/>
              <w:rPr>
                <w:rFonts w:ascii="Times New Roman" w:hAnsi="Times New Roman" w:cs="Times New Roman"/>
                <w:sz w:val="18"/>
                <w:szCs w:val="18"/>
              </w:rPr>
            </w:pPr>
            <w:r>
              <w:rPr>
                <w:rFonts w:ascii="Times New Roman" w:hAnsi="Times New Roman" w:cs="Times New Roman"/>
                <w:sz w:val="18"/>
                <w:szCs w:val="18"/>
              </w:rPr>
              <w:t>8</w:t>
            </w:r>
          </w:p>
        </w:tc>
        <w:tc>
          <w:tcPr>
            <w:tcW w:w="3196" w:type="dxa"/>
          </w:tcPr>
          <w:p w14:paraId="60DC6C28">
            <w:pPr>
              <w:spacing w:after="0" w:line="240" w:lineRule="auto"/>
              <w:jc w:val="center"/>
              <w:rPr>
                <w:rFonts w:ascii="Times New Roman" w:hAnsi="Times New Roman" w:cs="Times New Roman"/>
                <w:sz w:val="18"/>
                <w:szCs w:val="18"/>
              </w:rPr>
            </w:pPr>
            <w:r>
              <w:rPr>
                <w:rFonts w:ascii="Times New Roman" w:hAnsi="Times New Roman" w:cs="Times New Roman"/>
                <w:b/>
                <w:sz w:val="18"/>
                <w:szCs w:val="18"/>
              </w:rPr>
              <w:t>ТЕРРИТОРИЯ СТРАХОВАНИЯ/</w:t>
            </w:r>
            <w:r>
              <w:rPr>
                <w:rFonts w:ascii="Times New Roman" w:hAnsi="Times New Roman" w:eastAsia="Times New Roman" w:cs="Times New Roman"/>
                <w:b/>
                <w:sz w:val="18"/>
                <w:szCs w:val="18"/>
                <w:lang w:val="kk-KZ" w:eastAsia="ru-RU"/>
              </w:rPr>
              <w:t xml:space="preserve"> САҚТАНДЫРУ </w:t>
            </w:r>
            <w:r>
              <w:rPr>
                <w:rFonts w:ascii="Times New Roman" w:hAnsi="Times New Roman" w:eastAsia="Times New Roman" w:cs="Times New Roman"/>
                <w:b/>
                <w:sz w:val="18"/>
                <w:szCs w:val="18"/>
                <w:lang w:eastAsia="ru-RU"/>
              </w:rPr>
              <w:t>ТЕРРИТОРИЯ</w:t>
            </w:r>
            <w:r>
              <w:rPr>
                <w:rFonts w:ascii="Times New Roman" w:hAnsi="Times New Roman" w:eastAsia="Times New Roman" w:cs="Times New Roman"/>
                <w:b/>
                <w:sz w:val="18"/>
                <w:szCs w:val="18"/>
                <w:lang w:val="kk-KZ" w:eastAsia="ru-RU"/>
              </w:rPr>
              <w:t>СЫ</w:t>
            </w:r>
          </w:p>
        </w:tc>
        <w:tc>
          <w:tcPr>
            <w:tcW w:w="5758" w:type="dxa"/>
            <w:gridSpan w:val="3"/>
          </w:tcPr>
          <w:p w14:paraId="032E11C0">
            <w:pPr>
              <w:pStyle w:val="6"/>
              <w:rPr>
                <w:rFonts w:ascii="Times New Roman" w:hAnsi="Times New Roman" w:cs="Times New Roman"/>
                <w:sz w:val="18"/>
                <w:szCs w:val="18"/>
                <w:lang w:val="kk-KZ"/>
              </w:rPr>
            </w:pPr>
            <w:r>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14:paraId="196BB6B6">
            <w:pPr>
              <w:pStyle w:val="6"/>
              <w:rPr>
                <w:rFonts w:ascii="Times New Roman" w:hAnsi="Times New Roman" w:cs="Times New Roman"/>
                <w:sz w:val="18"/>
                <w:szCs w:val="18"/>
              </w:rPr>
            </w:pPr>
            <w:r>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14:paraId="544D344B">
            <w:pPr>
              <w:pStyle w:val="6"/>
              <w:rPr>
                <w:rFonts w:ascii="Times New Roman" w:hAnsi="Times New Roman" w:cs="Times New Roman"/>
                <w:sz w:val="18"/>
                <w:szCs w:val="18"/>
              </w:rPr>
            </w:pPr>
          </w:p>
          <w:p w14:paraId="30DBF95D">
            <w:pPr>
              <w:spacing w:after="0" w:line="240" w:lineRule="auto"/>
              <w:rPr>
                <w:rFonts w:ascii="Times New Roman" w:hAnsi="Times New Roman" w:cs="Times New Roman"/>
                <w:sz w:val="18"/>
                <w:szCs w:val="18"/>
              </w:rPr>
            </w:pPr>
          </w:p>
        </w:tc>
      </w:tr>
      <w:tr w14:paraId="57FAB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 w:type="dxa"/>
          </w:tcPr>
          <w:p w14:paraId="76026BA9">
            <w:pPr>
              <w:spacing w:after="0" w:line="240" w:lineRule="auto"/>
              <w:rPr>
                <w:rFonts w:ascii="Times New Roman" w:hAnsi="Times New Roman" w:cs="Times New Roman"/>
                <w:sz w:val="18"/>
                <w:szCs w:val="18"/>
              </w:rPr>
            </w:pPr>
            <w:r>
              <w:rPr>
                <w:rFonts w:ascii="Times New Roman" w:hAnsi="Times New Roman" w:cs="Times New Roman"/>
                <w:sz w:val="18"/>
                <w:szCs w:val="18"/>
              </w:rPr>
              <w:t>9</w:t>
            </w:r>
          </w:p>
        </w:tc>
        <w:tc>
          <w:tcPr>
            <w:tcW w:w="3196" w:type="dxa"/>
          </w:tcPr>
          <w:p w14:paraId="55E91E5E">
            <w:pPr>
              <w:spacing w:after="0" w:line="240" w:lineRule="auto"/>
              <w:jc w:val="center"/>
              <w:rPr>
                <w:rFonts w:ascii="Times New Roman" w:hAnsi="Times New Roman" w:eastAsia="MS Mincho" w:cs="Times New Roman"/>
                <w:b/>
                <w:bCs/>
                <w:sz w:val="18"/>
                <w:szCs w:val="18"/>
                <w:lang w:val="kk-KZ"/>
              </w:rPr>
            </w:pPr>
          </w:p>
          <w:p w14:paraId="6B3EE32C">
            <w:pPr>
              <w:spacing w:after="0" w:line="240" w:lineRule="auto"/>
              <w:jc w:val="center"/>
              <w:rPr>
                <w:rFonts w:ascii="Times New Roman" w:hAnsi="Times New Roman" w:cs="Times New Roman"/>
                <w:sz w:val="18"/>
                <w:szCs w:val="18"/>
              </w:rPr>
            </w:pPr>
            <w:r>
              <w:rPr>
                <w:rFonts w:ascii="Times New Roman" w:hAnsi="Times New Roman" w:cs="Times New Roman"/>
                <w:b/>
                <w:sz w:val="18"/>
                <w:szCs w:val="18"/>
              </w:rPr>
              <w:t>СРОК ДЕЙСТВИЯ ДОГОВОРА/</w:t>
            </w:r>
            <w:r>
              <w:rPr>
                <w:rFonts w:ascii="Times New Roman" w:hAnsi="Times New Roman" w:eastAsia="MS Mincho" w:cs="Times New Roman"/>
                <w:b/>
                <w:bCs/>
                <w:sz w:val="18"/>
                <w:szCs w:val="18"/>
                <w:lang w:eastAsia="ru-RU"/>
              </w:rPr>
              <w:t xml:space="preserve"> КЕЛІСІМ-ШАРТТЫҢ ӘРЕКЕТ ЕТУ МЕРЗІМІ</w:t>
            </w:r>
          </w:p>
        </w:tc>
        <w:tc>
          <w:tcPr>
            <w:tcW w:w="5758" w:type="dxa"/>
            <w:gridSpan w:val="3"/>
          </w:tcPr>
          <w:p w14:paraId="669E05D2">
            <w:pPr>
              <w:pStyle w:val="12"/>
              <w:rPr>
                <w:rStyle w:val="5"/>
                <w:rFonts w:ascii="Times New Roman" w:hAnsi="Times New Roman" w:cs="Times New Roman"/>
                <w:b w:val="0"/>
                <w:sz w:val="18"/>
                <w:szCs w:val="18"/>
              </w:rPr>
            </w:pPr>
          </w:p>
          <w:p w14:paraId="5752266D">
            <w:pPr>
              <w:pStyle w:val="12"/>
              <w:rPr>
                <w:rStyle w:val="5"/>
                <w:rFonts w:ascii="Times New Roman" w:hAnsi="Times New Roman" w:cs="Times New Roman"/>
                <w:b w:val="0"/>
                <w:sz w:val="18"/>
                <w:szCs w:val="18"/>
                <w:lang w:val="kk-KZ"/>
              </w:rPr>
            </w:pPr>
            <w:r>
              <w:rPr>
                <w:rStyle w:val="5"/>
                <w:rFonts w:ascii="Times New Roman" w:hAnsi="Times New Roman" w:cs="Times New Roman"/>
                <w:b w:val="0"/>
                <w:sz w:val="18"/>
                <w:szCs w:val="18"/>
              </w:rPr>
              <w:t>12 месяцев  с момента подписания договора</w:t>
            </w:r>
          </w:p>
          <w:p w14:paraId="0598F4F9">
            <w:pPr>
              <w:pStyle w:val="12"/>
              <w:rPr>
                <w:rFonts w:ascii="Times New Roman" w:hAnsi="Times New Roman" w:cs="Times New Roman"/>
                <w:sz w:val="18"/>
                <w:szCs w:val="18"/>
                <w:lang w:val="kk-KZ"/>
              </w:rPr>
            </w:pPr>
            <w:r>
              <w:rPr>
                <w:rFonts w:ascii="Times New Roman" w:hAnsi="Times New Roman" w:cs="Times New Roman"/>
                <w:sz w:val="18"/>
                <w:szCs w:val="18"/>
                <w:lang w:val="kk-KZ"/>
              </w:rPr>
              <w:t>Шартқа қол қойылған сәттен бастап 12 ай</w:t>
            </w:r>
          </w:p>
        </w:tc>
      </w:tr>
    </w:tbl>
    <w:p w14:paraId="478A7C2B">
      <w:pPr>
        <w:rPr>
          <w:lang w:val="kk-KZ"/>
        </w:rPr>
      </w:pPr>
    </w:p>
    <w:p w14:paraId="26CA47E0">
      <w:pPr>
        <w:rPr>
          <w:lang w:val="kk-KZ"/>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Unicode MS">
    <w:panose1 w:val="020B0604020202020204"/>
    <w:charset w:val="86"/>
    <w:family w:val="roman"/>
    <w:pitch w:val="default"/>
    <w:sig w:usb0="FFFFFFFF" w:usb1="E9FFFFFF" w:usb2="0000003F" w:usb3="00000000" w:csb0="603F01FF" w:csb1="FFFF0000"/>
  </w:font>
  <w:font w:name="Tahoma">
    <w:panose1 w:val="020B0604030504040204"/>
    <w:charset w:val="CC"/>
    <w:family w:val="swiss"/>
    <w:pitch w:val="default"/>
    <w:sig w:usb0="E1002EFF" w:usb1="C000605B" w:usb2="00000029" w:usb3="00000000" w:csb0="200101FF" w:csb1="20280000"/>
  </w:font>
  <w:font w:name="Courier New">
    <w:panose1 w:val="02070309020205020404"/>
    <w:charset w:val="CC"/>
    <w:family w:val="modern"/>
    <w:pitch w:val="default"/>
    <w:sig w:usb0="E0002EFF" w:usb1="C0007843" w:usb2="00000009" w:usb3="00000000" w:csb0="400001FF" w:csb1="FFFF0000"/>
  </w:font>
  <w:font w:name="Arial">
    <w:panose1 w:val="020B0604020202020204"/>
    <w:charset w:val="CC"/>
    <w:family w:val="swiss"/>
    <w:pitch w:val="default"/>
    <w:sig w:usb0="E0002EFF" w:usb1="C000785B" w:usb2="00000009" w:usb3="00000000" w:csb0="400001FF" w:csb1="FFFF0000"/>
  </w:font>
  <w:font w:name="MS Mincho">
    <w:altName w:val="Yu Gothic UI"/>
    <w:panose1 w:val="02020609040205080304"/>
    <w:charset w:val="80"/>
    <w:family w:val="modern"/>
    <w:pitch w:val="default"/>
    <w:sig w:usb0="00000000" w:usb1="00000000" w:usb2="00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B6C"/>
    <w:rsid w:val="00024765"/>
    <w:rsid w:val="00033529"/>
    <w:rsid w:val="00052695"/>
    <w:rsid w:val="00052E6B"/>
    <w:rsid w:val="00054641"/>
    <w:rsid w:val="00054A80"/>
    <w:rsid w:val="00070A77"/>
    <w:rsid w:val="00084BB9"/>
    <w:rsid w:val="000A7537"/>
    <w:rsid w:val="000C0BFB"/>
    <w:rsid w:val="000D1520"/>
    <w:rsid w:val="00101F17"/>
    <w:rsid w:val="001030FA"/>
    <w:rsid w:val="00120AE8"/>
    <w:rsid w:val="00137A91"/>
    <w:rsid w:val="001421AD"/>
    <w:rsid w:val="00157558"/>
    <w:rsid w:val="00187AD7"/>
    <w:rsid w:val="001935AF"/>
    <w:rsid w:val="001B0918"/>
    <w:rsid w:val="001B32E8"/>
    <w:rsid w:val="001D04FF"/>
    <w:rsid w:val="001E6FDD"/>
    <w:rsid w:val="0020135A"/>
    <w:rsid w:val="00204FB3"/>
    <w:rsid w:val="00222866"/>
    <w:rsid w:val="002472FF"/>
    <w:rsid w:val="002523F6"/>
    <w:rsid w:val="00274954"/>
    <w:rsid w:val="002762C9"/>
    <w:rsid w:val="002A2B6C"/>
    <w:rsid w:val="002B2DCF"/>
    <w:rsid w:val="002B45DC"/>
    <w:rsid w:val="002C57F1"/>
    <w:rsid w:val="002D526F"/>
    <w:rsid w:val="002E58AE"/>
    <w:rsid w:val="003453CD"/>
    <w:rsid w:val="00347D7C"/>
    <w:rsid w:val="003500CB"/>
    <w:rsid w:val="00376D6D"/>
    <w:rsid w:val="003F5A4C"/>
    <w:rsid w:val="00406B7C"/>
    <w:rsid w:val="00424FCD"/>
    <w:rsid w:val="00460E11"/>
    <w:rsid w:val="004A20E0"/>
    <w:rsid w:val="004B72F4"/>
    <w:rsid w:val="004C2B59"/>
    <w:rsid w:val="004E29EE"/>
    <w:rsid w:val="004E562D"/>
    <w:rsid w:val="004E70F1"/>
    <w:rsid w:val="005704E8"/>
    <w:rsid w:val="00584068"/>
    <w:rsid w:val="00594E50"/>
    <w:rsid w:val="005B34E5"/>
    <w:rsid w:val="005B5436"/>
    <w:rsid w:val="005B5DDE"/>
    <w:rsid w:val="005C074D"/>
    <w:rsid w:val="005D03FE"/>
    <w:rsid w:val="005E15EB"/>
    <w:rsid w:val="006018F7"/>
    <w:rsid w:val="00623971"/>
    <w:rsid w:val="00631FF7"/>
    <w:rsid w:val="00642543"/>
    <w:rsid w:val="006560CD"/>
    <w:rsid w:val="006741AD"/>
    <w:rsid w:val="0068095D"/>
    <w:rsid w:val="006A0A1B"/>
    <w:rsid w:val="006A3A00"/>
    <w:rsid w:val="006D3CE2"/>
    <w:rsid w:val="00702B55"/>
    <w:rsid w:val="00720B8F"/>
    <w:rsid w:val="00721CCE"/>
    <w:rsid w:val="00724F55"/>
    <w:rsid w:val="00745E75"/>
    <w:rsid w:val="007E6436"/>
    <w:rsid w:val="007F1BA3"/>
    <w:rsid w:val="0080792A"/>
    <w:rsid w:val="0081290E"/>
    <w:rsid w:val="00861D78"/>
    <w:rsid w:val="008B540A"/>
    <w:rsid w:val="008C4DCF"/>
    <w:rsid w:val="008D23BA"/>
    <w:rsid w:val="008E1DA8"/>
    <w:rsid w:val="008E49E3"/>
    <w:rsid w:val="0092422C"/>
    <w:rsid w:val="00940C07"/>
    <w:rsid w:val="00967AEC"/>
    <w:rsid w:val="0097267D"/>
    <w:rsid w:val="009741E3"/>
    <w:rsid w:val="00982D54"/>
    <w:rsid w:val="009B11FD"/>
    <w:rsid w:val="009B31DD"/>
    <w:rsid w:val="00A27EAB"/>
    <w:rsid w:val="00A33FCC"/>
    <w:rsid w:val="00A379B3"/>
    <w:rsid w:val="00A44255"/>
    <w:rsid w:val="00A50ECA"/>
    <w:rsid w:val="00A55EB1"/>
    <w:rsid w:val="00A7183E"/>
    <w:rsid w:val="00A73B25"/>
    <w:rsid w:val="00A902F4"/>
    <w:rsid w:val="00AB4AE9"/>
    <w:rsid w:val="00AC3DFC"/>
    <w:rsid w:val="00AE6CEF"/>
    <w:rsid w:val="00AF1590"/>
    <w:rsid w:val="00AF3B95"/>
    <w:rsid w:val="00B047C6"/>
    <w:rsid w:val="00B34E62"/>
    <w:rsid w:val="00B92785"/>
    <w:rsid w:val="00B92E53"/>
    <w:rsid w:val="00B93914"/>
    <w:rsid w:val="00BC49C8"/>
    <w:rsid w:val="00BD0013"/>
    <w:rsid w:val="00BD096A"/>
    <w:rsid w:val="00BF19C5"/>
    <w:rsid w:val="00BF2614"/>
    <w:rsid w:val="00C5322D"/>
    <w:rsid w:val="00C62310"/>
    <w:rsid w:val="00C97FB5"/>
    <w:rsid w:val="00CB309E"/>
    <w:rsid w:val="00D04177"/>
    <w:rsid w:val="00D059D2"/>
    <w:rsid w:val="00D32CDD"/>
    <w:rsid w:val="00D659E8"/>
    <w:rsid w:val="00D74CDF"/>
    <w:rsid w:val="00D750FB"/>
    <w:rsid w:val="00D77FAE"/>
    <w:rsid w:val="00D95566"/>
    <w:rsid w:val="00DE1A43"/>
    <w:rsid w:val="00DE6D71"/>
    <w:rsid w:val="00E0091F"/>
    <w:rsid w:val="00E07F84"/>
    <w:rsid w:val="00E32E2D"/>
    <w:rsid w:val="00E35D59"/>
    <w:rsid w:val="00E3683E"/>
    <w:rsid w:val="00E60A92"/>
    <w:rsid w:val="00E72FB7"/>
    <w:rsid w:val="00EB096A"/>
    <w:rsid w:val="00ED08CD"/>
    <w:rsid w:val="00F0351B"/>
    <w:rsid w:val="00F134B2"/>
    <w:rsid w:val="00F17C13"/>
    <w:rsid w:val="00F50627"/>
    <w:rsid w:val="00F70BF5"/>
    <w:rsid w:val="00F764BA"/>
    <w:rsid w:val="00FA0DBA"/>
    <w:rsid w:val="00FD0040"/>
    <w:rsid w:val="00FD2BCD"/>
    <w:rsid w:val="00FE0274"/>
    <w:rsid w:val="06C867AC"/>
    <w:rsid w:val="3F2A4E6A"/>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1"/>
    <w:basedOn w:val="1"/>
    <w:next w:val="1"/>
    <w:link w:val="9"/>
    <w:qFormat/>
    <w:uiPriority w:val="0"/>
    <w:pPr>
      <w:keepNext/>
      <w:spacing w:after="0" w:line="240" w:lineRule="auto"/>
      <w:jc w:val="both"/>
      <w:outlineLvl w:val="0"/>
    </w:pPr>
    <w:rPr>
      <w:rFonts w:ascii="Times New Roman" w:hAnsi="Times New Roman" w:eastAsia="Arial Unicode MS" w:cs="Times New Roman"/>
      <w:b/>
      <w:sz w:val="28"/>
      <w:szCs w:val="20"/>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Strong"/>
    <w:basedOn w:val="3"/>
    <w:qFormat/>
    <w:uiPriority w:val="22"/>
    <w:rPr>
      <w:b/>
      <w:bCs/>
    </w:rPr>
  </w:style>
  <w:style w:type="paragraph" w:styleId="6">
    <w:name w:val="Normal (Web)"/>
    <w:basedOn w:val="1"/>
    <w:qFormat/>
    <w:uiPriority w:val="0"/>
    <w:pPr>
      <w:spacing w:after="0" w:line="240" w:lineRule="auto"/>
    </w:pPr>
    <w:rPr>
      <w:rFonts w:ascii="Tahoma" w:hAnsi="Tahoma" w:eastAsia="Times New Roman" w:cs="Tahoma"/>
      <w:sz w:val="16"/>
      <w:szCs w:val="16"/>
      <w:lang w:eastAsia="ru-RU"/>
    </w:rPr>
  </w:style>
  <w:style w:type="paragraph" w:styleId="7">
    <w:name w:val="HTML Preformatted"/>
    <w:basedOn w:val="1"/>
    <w:link w:val="10"/>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eastAsia="ru-RU"/>
    </w:rPr>
  </w:style>
  <w:style w:type="table" w:styleId="8">
    <w:name w:val="Table Grid"/>
    <w:basedOn w:val="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Заголовок 1 Знак"/>
    <w:basedOn w:val="3"/>
    <w:link w:val="2"/>
    <w:qFormat/>
    <w:uiPriority w:val="0"/>
    <w:rPr>
      <w:rFonts w:ascii="Times New Roman" w:hAnsi="Times New Roman" w:eastAsia="Arial Unicode MS" w:cs="Times New Roman"/>
      <w:b/>
      <w:sz w:val="28"/>
      <w:szCs w:val="20"/>
    </w:rPr>
  </w:style>
  <w:style w:type="character" w:customStyle="1" w:styleId="10">
    <w:name w:val="Стандартный HTML Знак"/>
    <w:basedOn w:val="3"/>
    <w:link w:val="7"/>
    <w:semiHidden/>
    <w:qFormat/>
    <w:uiPriority w:val="99"/>
    <w:rPr>
      <w:rFonts w:ascii="Courier New" w:hAnsi="Courier New" w:eastAsia="Times New Roman" w:cs="Courier New"/>
      <w:sz w:val="20"/>
      <w:szCs w:val="20"/>
      <w:lang w:eastAsia="ru-RU"/>
    </w:rPr>
  </w:style>
  <w:style w:type="character" w:customStyle="1" w:styleId="11">
    <w:name w:val="y2iqfc"/>
    <w:basedOn w:val="3"/>
    <w:uiPriority w:val="0"/>
  </w:style>
  <w:style w:type="paragraph" w:styleId="12">
    <w:name w:val="No Spacing"/>
    <w:qFormat/>
    <w:uiPriority w:val="1"/>
    <w:pPr>
      <w:spacing w:after="0" w:line="240" w:lineRule="auto"/>
    </w:pPr>
    <w:rPr>
      <w:rFonts w:asciiTheme="minorHAnsi" w:hAnsiTheme="minorHAnsi" w:eastAsiaTheme="minorHAnsi" w:cstheme="minorBidi"/>
      <w:sz w:val="22"/>
      <w:szCs w:val="22"/>
      <w:lang w:val="ru-RU" w:eastAsia="en-US" w:bidi="ar-SA"/>
    </w:rPr>
  </w:style>
  <w:style w:type="character" w:customStyle="1" w:styleId="13">
    <w:name w:val="x1a"/>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DDBA5-C01C-45F7-8C49-E45AD7CEFC32}">
  <ds:schemaRefs/>
</ds:datastoreItem>
</file>

<file path=docProps/app.xml><?xml version="1.0" encoding="utf-8"?>
<Properties xmlns="http://schemas.openxmlformats.org/officeDocument/2006/extended-properties" xmlns:vt="http://schemas.openxmlformats.org/officeDocument/2006/docPropsVTypes">
  <Template>Normal</Template>
  <Pages>2</Pages>
  <Words>599</Words>
  <Characters>4682</Characters>
  <Lines>37</Lines>
  <Paragraphs>10</Paragraphs>
  <TotalTime>3</TotalTime>
  <ScaleCrop>false</ScaleCrop>
  <LinksUpToDate>false</LinksUpToDate>
  <CharactersWithSpaces>5239</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2026-10-13T09:39:00Z</dcterms:created>
  <dc:creator>User</dc:creator>
  <cp:lastModifiedBy>User</cp:lastModifiedBy>
  <dcterms:modified xsi:type="dcterms:W3CDTF">2026-10-13T10:19:13Z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1049-12.1.0.28485</vt:lpwstr>
  </property>
  <property fmtid="{D5CDD505-2E9C-101B-9397-08002B2CF9AE}" pid="3" name="ICV">
    <vt:lpwstr>A17EFEE49DB347F1941E6EFD8A5D691A_13</vt:lpwstr>
  </property>
</Properties>
</file>