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05C719E6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ТЕХНИКАЛЫҚ ЕРЕКШЕЛІК</w:t>
      </w:r>
      <w:r>
        <w:rPr>
          <w:sz w:val="28"/>
          <w:szCs w:val="28"/>
        </w:rPr>
      </w:r>
    </w:p>
    <w:p w14:paraId="1BDE2B15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«КИВР» ақпараттық стендтерін дайындау, жеткізу және монтаждау</w:t>
      </w:r>
      <w:r>
        <w:rPr>
          <w:sz w:val="28"/>
          <w:szCs w:val="28"/>
        </w:rPr>
      </w:r>
    </w:p>
    <w:p w14:paraId="21E7307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Тауардың атауы және жалпы мәліметтер</w:t>
      </w:r>
      <w:r>
        <w:rPr>
          <w:sz w:val="28"/>
          <w:szCs w:val="28"/>
        </w:rPr>
      </w:r>
    </w:p>
    <w:p w14:paraId="7BCE3E8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Тауардың атауы: «КИВР» ақпараттық стендтер жиынтығы.</w:t>
      </w:r>
      <w:r>
        <w:rPr>
          <w:sz w:val="28"/>
          <w:szCs w:val="28"/>
        </w:rPr>
      </w:r>
    </w:p>
    <w:p w14:paraId="27FF0BC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 стендтің өлшемі: 1200 × 800 мм.</w:t>
      </w:r>
      <w:r>
        <w:rPr>
          <w:sz w:val="28"/>
          <w:szCs w:val="28"/>
        </w:rPr>
      </w:r>
    </w:p>
    <w:p w14:paraId="73CA10DD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 жинақтағы стендтер саны: 12 дана.</w:t>
      </w:r>
      <w:r>
        <w:rPr>
          <w:sz w:val="28"/>
          <w:szCs w:val="28"/>
        </w:rPr>
      </w:r>
    </w:p>
    <w:p w14:paraId="3E7DB6D4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Жинақ саны: 5 жинақ.</w:t>
      </w:r>
      <w:r>
        <w:rPr>
          <w:sz w:val="28"/>
          <w:szCs w:val="28"/>
        </w:rPr>
      </w:r>
    </w:p>
    <w:p w14:paraId="284277CB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стендтер саны: 60 дана.</w:t>
      </w:r>
      <w:r>
        <w:rPr>
          <w:sz w:val="28"/>
          <w:szCs w:val="28"/>
        </w:rPr>
      </w:r>
    </w:p>
    <w:p w14:paraId="40207EAC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Бір жинақтың бағасы: 672 000 теңге.</w:t>
      </w:r>
      <w:r>
        <w:rPr>
          <w:sz w:val="28"/>
          <w:szCs w:val="28"/>
        </w:rPr>
      </w:r>
    </w:p>
    <w:p w14:paraId="21BFA893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Жалпы құны: 3 360 000 теңге.</w:t>
      </w:r>
      <w:r>
        <w:rPr>
          <w:sz w:val="28"/>
          <w:szCs w:val="28"/>
        </w:rPr>
      </w:r>
    </w:p>
    <w:p w14:paraId="2A460C9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Стендтердің нақты өлшемдері мен эскизі Тапсырыс берушімен алдын ала келісіліп, орнату орындарында жүргізілген өлшеу нәтижелері бойынша нақтыланады.</w:t>
      </w:r>
      <w:r>
        <w:rPr>
          <w:sz w:val="28"/>
          <w:szCs w:val="28"/>
        </w:rPr>
      </w:r>
    </w:p>
    <w:p w14:paraId="2BEDAB40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Техникалық сипаттамалары мен материалдары</w:t>
      </w:r>
      <w:r>
        <w:rPr>
          <w:sz w:val="28"/>
          <w:szCs w:val="28"/>
        </w:rPr>
      </w:r>
    </w:p>
    <w:p w14:paraId="5D6070B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Әрбір стендтің негізгі құрылымы қалыңдығы 10 мм болатын үш қабатты ПВХ материалынан жасалуы тиіс.</w:t>
      </w:r>
      <w:r>
        <w:rPr>
          <w:sz w:val="28"/>
          <w:szCs w:val="28"/>
        </w:rPr>
      </w:r>
    </w:p>
    <w:p w14:paraId="2E5191B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Стендтің қабаттары келесі құрылымда орындалуы тиіс:</w:t>
      </w:r>
      <w:r>
        <w:rPr>
          <w:sz w:val="28"/>
          <w:szCs w:val="28"/>
        </w:rPr>
      </w:r>
    </w:p>
    <w:p w14:paraId="0F38EAF8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1-қабат — негізгі негіз;</w:t>
      </w:r>
      <w:r>
        <w:rPr>
          <w:sz w:val="28"/>
          <w:szCs w:val="28"/>
        </w:rPr>
      </w:r>
    </w:p>
    <w:p w14:paraId="12CFC267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2-қабат — сәндік ою-өрнек және стенд атауы;</w:t>
      </w:r>
      <w:r>
        <w:rPr>
          <w:sz w:val="28"/>
          <w:szCs w:val="28"/>
        </w:rPr>
      </w:r>
    </w:p>
    <w:p w14:paraId="792C55C9">
      <w:pPr>
        <w:pStyle w:val="668"/>
        <w:numPr>
          <w:ilvl w:val="0"/>
          <w:numId w:val="1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3-қабат — Қазақстан Республикасының Қарулы Күштерінің 3D жұлдызы, жарықтандыру жүйесімен жабдықталған.</w:t>
      </w:r>
      <w:r>
        <w:rPr>
          <w:sz w:val="28"/>
          <w:szCs w:val="28"/>
        </w:rPr>
      </w:r>
    </w:p>
    <w:p w14:paraId="33D0AA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Стендтердің фон түсі — сары-көк.</w:t>
      </w:r>
      <w:r>
        <w:rPr>
          <w:sz w:val="28"/>
          <w:szCs w:val="28"/>
        </w:rPr>
      </w:r>
    </w:p>
    <w:p w14:paraId="251236D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Әрбір жинақта төменде көрсетілген 12 ақпараттық және сәндік стенд болуы тиіс:</w:t>
      </w:r>
      <w:r>
        <w:rPr>
          <w:sz w:val="28"/>
          <w:szCs w:val="28"/>
        </w:rPr>
      </w:r>
    </w:p>
    <w:p w14:paraId="18A63C1C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Қазақстан Республикасының Президенті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бейнесі көлемді, шығыңқы түрде орындалып, төменгі жағынан жарықтандырылуы тиіс.</w:t>
      </w:r>
      <w:r>
        <w:rPr>
          <w:sz w:val="28"/>
          <w:szCs w:val="28"/>
        </w:rPr>
      </w:r>
    </w:p>
    <w:p w14:paraId="2E83588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Қазақстан Республикасының Мемлекеттік Туы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тиісті мемлекеттік түстермен орындалып, көлемді, шығыңқы түрде жасалып, төменгі жағынан жарықтандырылуы тиіс.</w:t>
      </w:r>
      <w:r>
        <w:rPr>
          <w:sz w:val="28"/>
          <w:szCs w:val="28"/>
        </w:rPr>
      </w:r>
    </w:p>
    <w:p w14:paraId="7E0A8A44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Қазақстан Республикасының Мемлекеттік Елтаңбасы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3D форматында орындалып, контражурлы жарықтандырумен жабдықталуы тиіс.</w:t>
      </w:r>
      <w:r>
        <w:rPr>
          <w:sz w:val="28"/>
          <w:szCs w:val="28"/>
        </w:rPr>
      </w:r>
    </w:p>
    <w:p w14:paraId="51D96B02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Қазақстан Республикасының Мемлекеттік Әнұраны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мәтіні кемінде 3 мм қалыңдықтағы алтын түсті акрилден кесіліп жасалуы тиіс.</w:t>
      </w:r>
      <w:r>
        <w:rPr>
          <w:sz w:val="28"/>
          <w:szCs w:val="28"/>
        </w:rPr>
      </w:r>
    </w:p>
    <w:p w14:paraId="575B03F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Қазақстан Республикасының Конституциясы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ақпараттық стенд.</w:t>
      </w:r>
      <w:r>
        <w:rPr>
          <w:sz w:val="28"/>
          <w:szCs w:val="28"/>
        </w:rPr>
      </w:r>
    </w:p>
    <w:p w14:paraId="7F6106F3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Қазақстан Республикасы Президентінің халыққа Жолдауы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ақпараттық стенд.</w:t>
      </w:r>
      <w:r>
        <w:rPr>
          <w:sz w:val="28"/>
          <w:szCs w:val="28"/>
        </w:rPr>
      </w:r>
    </w:p>
    <w:p w14:paraId="48D269C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Қазақстан Республикасы Қорғаныс министрлігі (ҚР ҚМ)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ақпараттық стенд.</w:t>
      </w:r>
      <w:r>
        <w:rPr>
          <w:sz w:val="28"/>
          <w:szCs w:val="28"/>
        </w:rPr>
      </w:r>
    </w:p>
    <w:p w14:paraId="3AC89A1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ҚР ҚМО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Тапсырыс берушімен келісілген ресми атауға сәйкес ақпараттық стенд.</w:t>
      </w:r>
      <w:r>
        <w:rPr>
          <w:sz w:val="28"/>
          <w:szCs w:val="28"/>
        </w:rPr>
      </w:r>
    </w:p>
    <w:p w14:paraId="309F318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Қазақстан Республикасының Қарулы Күштері (ҚР ҚК)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ақпараттық стенд.</w:t>
      </w:r>
      <w:r>
        <w:rPr>
          <w:sz w:val="28"/>
          <w:szCs w:val="28"/>
        </w:rPr>
      </w:r>
    </w:p>
    <w:p w14:paraId="00DE3B15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Әскери бөлімнің жауынгерлік жолы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ақпараттық стенд.</w:t>
      </w:r>
      <w:r>
        <w:rPr>
          <w:sz w:val="28"/>
          <w:szCs w:val="28"/>
        </w:rPr>
      </w:r>
    </w:p>
    <w:p w14:paraId="25F25F2B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«Менің Отаным – Қазақстан»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ақпараттық стенд.</w:t>
      </w:r>
      <w:r>
        <w:rPr>
          <w:sz w:val="28"/>
          <w:szCs w:val="28"/>
        </w:rPr>
      </w:r>
    </w:p>
    <w:p w14:paraId="2A20051E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Әскери ант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ақпараттық стенд.</w:t>
      </w:r>
      <w:r>
        <w:rPr>
          <w:sz w:val="28"/>
          <w:szCs w:val="28"/>
        </w:rPr>
      </w:r>
    </w:p>
    <w:p w14:paraId="6C3A5EC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Ақпараттық бөлімдердің мазмұны, орналасуы, қаріптері, түстері және өлшемдері Тапсырыс берушімен келісілген эскизге сәйкес орындалуы тиіс.</w:t>
      </w:r>
      <w:r>
        <w:rPr>
          <w:sz w:val="28"/>
          <w:szCs w:val="28"/>
        </w:rPr>
      </w:r>
    </w:p>
    <w:p w14:paraId="61D930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Стендтердің ішкі жиектемесі ағаш материалдан жасалуы тиіс.</w:t>
      </w:r>
      <w:r>
        <w:rPr>
          <w:sz w:val="28"/>
          <w:szCs w:val="28"/>
        </w:rPr>
      </w:r>
    </w:p>
    <w:p w14:paraId="47E4559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Жиектеменің төменгі бөлігінде қалыңдығы кемінде 3 мм акрилден жасалған сәндік ою-өрнек орналастырылуы тиіс.</w:t>
      </w:r>
      <w:r>
        <w:rPr>
          <w:sz w:val="28"/>
          <w:szCs w:val="28"/>
        </w:rPr>
      </w:r>
    </w:p>
    <w:p w14:paraId="22A97C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Барлық көлемді элементтер, сәндік бөлшектер және жарықтандыру жүйесі сапалы орындалып, берік бекітілуі тиіс.</w:t>
      </w:r>
      <w:r>
        <w:rPr>
          <w:sz w:val="28"/>
          <w:szCs w:val="28"/>
        </w:rPr>
      </w:r>
    </w:p>
    <w:p w14:paraId="4C44475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Жарықтандыру жүйесі қауіпсіздік талаптарына сәйкес орындалып, толық жұмыс жағдайында болуы тиіс.</w:t>
      </w:r>
      <w:r>
        <w:rPr>
          <w:sz w:val="28"/>
          <w:szCs w:val="28"/>
        </w:rPr>
      </w:r>
    </w:p>
    <w:p w14:paraId="1B461DE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2.10. Мемлекеттік рәміздер Қазақстан Республикасының қолданыстағы талаптарына сәйкес орындалуы тиіс.</w:t>
      </w:r>
      <w:r>
        <w:rPr>
          <w:sz w:val="28"/>
          <w:szCs w:val="28"/>
        </w:rPr>
      </w:r>
    </w:p>
    <w:p w14:paraId="0925F0B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Алдын ала өлшеу және эскизді келісу</w:t>
      </w:r>
      <w:r>
        <w:rPr>
          <w:sz w:val="28"/>
          <w:szCs w:val="28"/>
        </w:rPr>
      </w:r>
    </w:p>
    <w:p w14:paraId="1437530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Жеткізуші стендтерді дайындауды бастамас бұрын Тапсырыс берушімен келісілген уақытта орнату орындарына барып, нақты өлшемдер жүргізуге міндетті.</w:t>
      </w:r>
      <w:r>
        <w:rPr>
          <w:sz w:val="28"/>
          <w:szCs w:val="28"/>
        </w:rPr>
      </w:r>
    </w:p>
    <w:p w14:paraId="4544B6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Өлшеу барысында орнату орындарының өлшемдері, қабырға материалы, бекіту мүмкіндіктері, монтаждау ерекшеліктері және жарықтандыру жүйесіне электр қуатын қосу қажеттілігі анықталуы тиіс.</w:t>
      </w:r>
      <w:r>
        <w:rPr>
          <w:sz w:val="28"/>
          <w:szCs w:val="28"/>
        </w:rPr>
      </w:r>
    </w:p>
    <w:p w14:paraId="5470FA0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Өлшеу нәтижелері бойынша Жеткізуші стендтердің эскизін, дизайнын және орналасу сызбасын әзірлеп, Тапсырыс берушімен келісуге ұсынуы тиіс.</w:t>
      </w:r>
      <w:r>
        <w:rPr>
          <w:sz w:val="28"/>
          <w:szCs w:val="28"/>
        </w:rPr>
      </w:r>
    </w:p>
    <w:p w14:paraId="54937A8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Стендтерді дайындау жұмыстары Тапсырыс беруші эскизді, дизайнды, ақпараттық мазмұнды және өлшемдерді мақұлдағаннан кейін ғана басталады.</w:t>
      </w:r>
      <w:r>
        <w:rPr>
          <w:sz w:val="28"/>
          <w:szCs w:val="28"/>
        </w:rPr>
      </w:r>
    </w:p>
    <w:p w14:paraId="3B33D7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Эскизге енгізілетін барлық өзгерістер Тапсырыс берушімен алдын ала келісілуі тиіс.</w:t>
      </w:r>
      <w:r>
        <w:rPr>
          <w:sz w:val="28"/>
          <w:szCs w:val="28"/>
        </w:rPr>
      </w:r>
    </w:p>
    <w:p w14:paraId="4670815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Жеткізу және монтаждау талаптары</w:t>
      </w:r>
      <w:r>
        <w:rPr>
          <w:sz w:val="28"/>
          <w:szCs w:val="28"/>
        </w:rPr>
      </w:r>
    </w:p>
    <w:p w14:paraId="4692917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Жеткізуші дайындалған 5 жинақ стендті Тапсырыс беруші көрсеткен мекенжайларға жеткізіп, монтаждау жұмыстарын толық орындауы тиіс.</w:t>
      </w:r>
      <w:r>
        <w:rPr>
          <w:sz w:val="28"/>
          <w:szCs w:val="28"/>
        </w:rPr>
      </w:r>
    </w:p>
    <w:p w14:paraId="7D17B9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Жеткізуші монтаждау үшін қажетті құрал-жабдықтарды, бекіткіш материалдарды және қосалқы бөлшектерді өз есебінен қамтамасыз етуі тиіс.</w:t>
      </w:r>
      <w:r>
        <w:rPr>
          <w:sz w:val="28"/>
          <w:szCs w:val="28"/>
        </w:rPr>
      </w:r>
    </w:p>
    <w:p w14:paraId="047B067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Стендтер қабырғаға немесе тиісті конструкцияға сенімді бекітіліп, көлденең және тік деңгейі сақталуы тиіс.</w:t>
      </w:r>
      <w:r>
        <w:rPr>
          <w:sz w:val="28"/>
          <w:szCs w:val="28"/>
        </w:rPr>
      </w:r>
    </w:p>
    <w:p w14:paraId="22BF7D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Жарықтандыру жүйесі қауіпсіздік талаптарына сәйкес орнатылып, электр қосылымдары дұрыс орындалуы тиіс.</w:t>
      </w:r>
      <w:r>
        <w:rPr>
          <w:sz w:val="28"/>
          <w:szCs w:val="28"/>
        </w:rPr>
      </w:r>
    </w:p>
    <w:p w14:paraId="358EA2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Монтаждау аяқталғаннан кейін барлық жарықтандырылатын элементтердің жұмыс қабілеті, бекітпелердің сенімділігі және стендтердің жалпы сапасы тексерілуі тиіс.</w:t>
      </w:r>
      <w:r>
        <w:rPr>
          <w:sz w:val="28"/>
          <w:szCs w:val="28"/>
        </w:rPr>
      </w:r>
    </w:p>
    <w:p w14:paraId="24327D6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Жеткізуші монтаждау аяқталғаннан кейін жұмыс орнын жинап, анықталған кемшіліктерді қосымша ақысыз жоюға міндетті.</w:t>
      </w:r>
      <w:r>
        <w:rPr>
          <w:sz w:val="28"/>
          <w:szCs w:val="28"/>
        </w:rPr>
      </w:r>
    </w:p>
    <w:p w14:paraId="15F0DE08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Жұмыстарды орындау кезеңдері</w:t>
      </w:r>
      <w:r>
        <w:rPr>
          <w:sz w:val="28"/>
          <w:szCs w:val="28"/>
        </w:rPr>
      </w:r>
    </w:p>
    <w:p w14:paraId="3938EA11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Орнату орындарына алдын ала бару және өлшеу жүргізу.</w:t>
      </w:r>
      <w:r>
        <w:rPr>
          <w:sz w:val="28"/>
          <w:szCs w:val="28"/>
        </w:rPr>
      </w:r>
    </w:p>
    <w:p w14:paraId="502933F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Эскизді, дизайнды және ақпараттық элементтердің орналасуын әзірлеу және келісу.</w:t>
      </w:r>
      <w:r>
        <w:rPr>
          <w:sz w:val="28"/>
          <w:szCs w:val="28"/>
        </w:rPr>
      </w:r>
    </w:p>
    <w:p w14:paraId="6D79DE0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Келісілген жобаға сәйкес 5 жинақ, жалпы саны 60 стенд дайындау.</w:t>
      </w:r>
      <w:r>
        <w:rPr>
          <w:sz w:val="28"/>
          <w:szCs w:val="28"/>
        </w:rPr>
      </w:r>
    </w:p>
    <w:p w14:paraId="55FF14F9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Дайын өнімдерді Тапсырыс беруші көрсеткен мекенжайларға жеткізу.</w:t>
      </w:r>
      <w:r>
        <w:rPr>
          <w:sz w:val="28"/>
          <w:szCs w:val="28"/>
        </w:rPr>
      </w:r>
    </w:p>
    <w:p w14:paraId="7E6D8D9A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Стендтерді монтаждау және жарықтандыру жүйесін қосу.</w:t>
      </w:r>
      <w:r>
        <w:rPr>
          <w:sz w:val="28"/>
          <w:szCs w:val="28"/>
        </w:rPr>
      </w:r>
    </w:p>
    <w:p w14:paraId="2796A218">
      <w:pPr>
        <w:pStyle w:val="668"/>
        <w:numPr>
          <w:ilvl w:val="0"/>
          <w:numId w:val="2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Жұмыс қабілетін тексеру және дайын өнімдерді Тапсырыс берушіге тапсыру.</w:t>
      </w:r>
      <w:r>
        <w:rPr>
          <w:sz w:val="28"/>
          <w:szCs w:val="28"/>
        </w:rPr>
      </w:r>
    </w:p>
    <w:p w14:paraId="489FBB2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Сапаға қойылатын талаптар</w:t>
      </w:r>
      <w:r>
        <w:rPr>
          <w:sz w:val="28"/>
          <w:szCs w:val="28"/>
        </w:rPr>
      </w:r>
    </w:p>
    <w:p w14:paraId="69EA2C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Барлық стендтер келісілген эскизге, техникалық сипаттамаларға және осы техникалық ерекшелікке сәйкес болуы тиіс.</w:t>
      </w:r>
      <w:r>
        <w:rPr>
          <w:sz w:val="28"/>
          <w:szCs w:val="28"/>
        </w:rPr>
      </w:r>
    </w:p>
    <w:p w14:paraId="2E00DB1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Материалдарда жарықтар, сызаттар, деформациялар және көзге көрінетін өндірістік ақаулар болмауы тиіс.</w:t>
      </w:r>
      <w:r>
        <w:rPr>
          <w:sz w:val="28"/>
          <w:szCs w:val="28"/>
        </w:rPr>
      </w:r>
    </w:p>
    <w:p w14:paraId="304D6A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Ақпараттық мәтіндер анық, оқуға ыңғайлы және сауатты жазылуы тиіс.</w:t>
      </w:r>
      <w:r>
        <w:rPr>
          <w:sz w:val="28"/>
          <w:szCs w:val="28"/>
        </w:rPr>
      </w:r>
    </w:p>
    <w:p w14:paraId="79D907C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Көлемді элементтер, акрил бөлшектері, ағаш жиектеме және жарықтандыру жүйесі сапалы орындалуы тиіс.</w:t>
      </w:r>
      <w:r>
        <w:rPr>
          <w:sz w:val="28"/>
          <w:szCs w:val="28"/>
        </w:rPr>
      </w:r>
    </w:p>
    <w:p w14:paraId="569CDB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Дайын өнімдердің сыртқы көрінісі, түсі, құрылымы және ақпараттық мазмұны Тапсырыс беруші мақұлдаған эскизге сәйкес болуы тиіс.</w:t>
      </w:r>
      <w:r>
        <w:rPr>
          <w:sz w:val="28"/>
          <w:szCs w:val="28"/>
        </w:rPr>
      </w:r>
    </w:p>
    <w:p w14:paraId="0BE36A49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Құны және оған енгізілетін шығындар</w:t>
      </w:r>
      <w:r>
        <w:rPr>
          <w:sz w:val="28"/>
          <w:szCs w:val="28"/>
        </w:rPr>
      </w:r>
    </w:p>
    <w:p w14:paraId="372EFBD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Бір жинақтың бағасы 672 000 (алты жүз жетпіс екі мың) теңгені құрайды.</w:t>
      </w:r>
      <w:r>
        <w:rPr>
          <w:sz w:val="28"/>
          <w:szCs w:val="28"/>
        </w:rPr>
      </w:r>
    </w:p>
    <w:p w14:paraId="3A60A80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5 жинақтың жалпы құны 3 360 000 (үш миллион үш жүз алпыс мың) теңгені құрайды.</w:t>
      </w:r>
      <w:r>
        <w:rPr>
          <w:sz w:val="28"/>
          <w:szCs w:val="28"/>
        </w:rPr>
      </w:r>
    </w:p>
    <w:p w14:paraId="4A56178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Бір жинақта 12 стенд, ал жалпы тапсырыста 60 стенд болуы тиіс.</w:t>
      </w:r>
      <w:r>
        <w:rPr>
          <w:sz w:val="28"/>
          <w:szCs w:val="28"/>
        </w:rPr>
      </w:r>
    </w:p>
    <w:p w14:paraId="0CEB42F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Жалпы құнға төмендегі жұмыстар мен шығындар толық енгізілуі тиіс:</w:t>
      </w:r>
      <w:r>
        <w:rPr>
          <w:sz w:val="28"/>
          <w:szCs w:val="28"/>
        </w:rPr>
      </w:r>
    </w:p>
    <w:p w14:paraId="7FD65B7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алдын ала өлшеу жүргізу;</w:t>
      </w:r>
      <w:r>
        <w:rPr>
          <w:sz w:val="28"/>
          <w:szCs w:val="28"/>
        </w:rPr>
      </w:r>
    </w:p>
    <w:p w14:paraId="711FBA1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эскиз әзірлеу және Тапсырыс берушімен келісу;</w:t>
      </w:r>
      <w:r>
        <w:rPr>
          <w:sz w:val="28"/>
          <w:szCs w:val="28"/>
        </w:rPr>
      </w:r>
    </w:p>
    <w:p w14:paraId="36352C8D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барлық қажетті материалдар мен комплектілер;</w:t>
      </w:r>
      <w:r>
        <w:rPr>
          <w:sz w:val="28"/>
          <w:szCs w:val="28"/>
        </w:rPr>
      </w:r>
    </w:p>
    <w:p w14:paraId="2B98A2D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ПВХ және акрил элементтерін дайындау;</w:t>
      </w:r>
      <w:r>
        <w:rPr>
          <w:sz w:val="28"/>
          <w:szCs w:val="28"/>
        </w:rPr>
      </w:r>
    </w:p>
    <w:p w14:paraId="0D744E2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көлемді 3D элементтерін жасау;</w:t>
      </w:r>
      <w:r>
        <w:rPr>
          <w:sz w:val="28"/>
          <w:szCs w:val="28"/>
        </w:rPr>
      </w:r>
    </w:p>
    <w:p w14:paraId="0128CC4F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жарықтандыру жүйесін орнату;</w:t>
      </w:r>
      <w:r>
        <w:rPr>
          <w:sz w:val="28"/>
          <w:szCs w:val="28"/>
        </w:rPr>
      </w:r>
    </w:p>
    <w:p w14:paraId="5B4DB0AE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басып шығару және сәндік өңдеу;</w:t>
      </w:r>
      <w:r>
        <w:rPr>
          <w:sz w:val="28"/>
          <w:szCs w:val="28"/>
        </w:rPr>
      </w:r>
    </w:p>
    <w:p w14:paraId="1E69D188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ағаш жиектемені және төменгі акрил ою-өрнегін дайындау;</w:t>
      </w:r>
      <w:r>
        <w:rPr>
          <w:sz w:val="28"/>
          <w:szCs w:val="28"/>
        </w:rPr>
      </w:r>
    </w:p>
    <w:p w14:paraId="3183E9E9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жеткізу және тасымалдау;</w:t>
      </w:r>
      <w:r>
        <w:rPr>
          <w:sz w:val="28"/>
          <w:szCs w:val="28"/>
        </w:rPr>
      </w:r>
    </w:p>
    <w:p w14:paraId="66D1DE92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монтаждау және бекіту;</w:t>
      </w:r>
      <w:r>
        <w:rPr>
          <w:sz w:val="28"/>
          <w:szCs w:val="28"/>
        </w:rPr>
      </w:r>
    </w:p>
    <w:p w14:paraId="07BE06A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монтаждан кейінгі тексеру және кемшіліктерді жою.</w:t>
      </w:r>
      <w:r>
        <w:rPr>
          <w:sz w:val="28"/>
          <w:szCs w:val="28"/>
        </w:rPr>
      </w:r>
    </w:p>
    <w:p w14:paraId="4F2EAA5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7.5. Көрсетілген жұмыстар мен қызметтер үшін қосымша ақы алынбауы тиіс. Барлық шығындар шарттың жалпы құнына енгізілуі қажет.</w:t>
      </w:r>
      <w:r>
        <w:rPr>
          <w:sz w:val="28"/>
          <w:szCs w:val="28"/>
        </w:rPr>
      </w:r>
    </w:p>
    <w:p w14:paraId="393D6CE3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Жұмыстарды қабылдау тәртібі</w:t>
      </w:r>
      <w:r>
        <w:rPr>
          <w:sz w:val="28"/>
          <w:szCs w:val="28"/>
        </w:rPr>
      </w:r>
    </w:p>
    <w:p w14:paraId="234550A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Тапсырыс беруші 5 жинақтың құрамындағы барлық 60 стендтің санын, сапасын, өлшемдерін, сыртқы көрінісін, ақпараттық мазмұнын, монтаждалуын және жарықтандыру жүйесінің жұмысын тексергеннен кейін қабылдайды.</w:t>
      </w:r>
      <w:r>
        <w:rPr>
          <w:sz w:val="28"/>
          <w:szCs w:val="28"/>
        </w:rPr>
      </w:r>
    </w:p>
    <w:p w14:paraId="2205C57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Жұмыстар осы техникалық ерекшеліктің талаптарына толық сәйкес орындалған жағдайда қабылданады.</w:t>
      </w:r>
      <w:r>
        <w:rPr>
          <w:sz w:val="28"/>
          <w:szCs w:val="28"/>
        </w:rPr>
      </w:r>
    </w:p>
    <w:p w14:paraId="232C204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Жеткізуші барлық жұмыстарды толық орындауға және дайын өнімді пайдалануға жарамды күйде тапсыруға міндетті.</w:t>
      </w:r>
      <w:r>
        <w:rPr>
          <w:sz w:val="28"/>
          <w:szCs w:val="28"/>
        </w:rPr>
      </w:r>
    </w:p>
    <w:p w14:paraId="59C78C63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DA012F5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5D41BC3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2EEFD12D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434083E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FA751EA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B4E4E61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79369A9B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59C31597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FBE3ADE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6BE97E1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77333EC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90BBCFE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447B2D4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01EBE2F9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6327C8ED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9F6B8B6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1C08B48D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3CE72CC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3F77CEC1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highlight w:val="none"/>
        </w:rPr>
      </w:r>
    </w:p>
    <w:p w14:paraId="4BD24A95">
      <w:pPr>
        <w:pStyle w:val="139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ТЕХНИЧЕСКАЯ СПЕЦИФИКАЦИЯ</w:t>
      </w:r>
      <w:r>
        <w:rPr>
          <w:sz w:val="28"/>
          <w:szCs w:val="28"/>
        </w:rPr>
      </w:r>
    </w:p>
    <w:p w14:paraId="00A2EAD0">
      <w:pPr>
        <w:pStyle w:val="14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Изготовление, доставка и монтаж информационных стендов «КИВР»</w:t>
      </w:r>
      <w:r>
        <w:rPr>
          <w:sz w:val="28"/>
          <w:szCs w:val="28"/>
        </w:rPr>
      </w:r>
    </w:p>
    <w:p w14:paraId="14B574BF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1. Наименование и общие сведения</w:t>
      </w:r>
      <w:r>
        <w:rPr>
          <w:sz w:val="28"/>
          <w:szCs w:val="28"/>
        </w:rPr>
      </w:r>
    </w:p>
    <w:p w14:paraId="46D8A7A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Наименование товара: комплект информационных стендов «КИВР».</w:t>
      </w:r>
      <w:r>
        <w:rPr>
          <w:sz w:val="28"/>
          <w:szCs w:val="28"/>
        </w:rPr>
      </w:r>
    </w:p>
    <w:p w14:paraId="4E3F6338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Размер одного стенда: 1200 × 800 мм.</w:t>
      </w:r>
      <w:r>
        <w:rPr>
          <w:sz w:val="28"/>
          <w:szCs w:val="28"/>
        </w:rPr>
      </w:r>
    </w:p>
    <w:p w14:paraId="1B93F12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 стендов в одном комплекте: 12 штук.</w:t>
      </w:r>
      <w:r>
        <w:rPr>
          <w:sz w:val="28"/>
          <w:szCs w:val="28"/>
        </w:rPr>
      </w:r>
    </w:p>
    <w:p w14:paraId="05325DA1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Количество комплектов: 5 комплектов.</w:t>
      </w:r>
      <w:r>
        <w:rPr>
          <w:sz w:val="28"/>
          <w:szCs w:val="28"/>
        </w:rPr>
      </w:r>
    </w:p>
    <w:p w14:paraId="2CB6C96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Общее количество стендов: 60 штук.</w:t>
      </w:r>
      <w:r>
        <w:rPr>
          <w:sz w:val="28"/>
          <w:szCs w:val="28"/>
        </w:rPr>
      </w:r>
    </w:p>
    <w:p w14:paraId="4CE95DCA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Цена одного комплекта: 672 000 тенге.</w:t>
      </w:r>
      <w:r>
        <w:rPr>
          <w:sz w:val="28"/>
          <w:szCs w:val="28"/>
        </w:rPr>
      </w:r>
    </w:p>
    <w:p w14:paraId="18231CF0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Общая стоимость: 3 360 000 тенге.</w:t>
      </w:r>
      <w:r>
        <w:rPr>
          <w:sz w:val="28"/>
          <w:szCs w:val="28"/>
        </w:rPr>
      </w:r>
    </w:p>
    <w:p w14:paraId="428CF3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Окончательные размеры и эскизы стендов согласовываются с Заказчиком и уточняются по результатам замеров непосредственно на местах установки.</w:t>
      </w:r>
      <w:r>
        <w:rPr>
          <w:sz w:val="28"/>
          <w:szCs w:val="28"/>
        </w:rPr>
      </w:r>
    </w:p>
    <w:p w14:paraId="5C915A0C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2. Технические характеристики и материалы</w:t>
      </w:r>
      <w:r>
        <w:rPr>
          <w:sz w:val="28"/>
          <w:szCs w:val="28"/>
        </w:rPr>
      </w:r>
    </w:p>
    <w:p w14:paraId="77CE0BD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2.1. Основная конструкция каждого стенда должна быть изготовлена из трёхслойного ПВХ толщиной 10 мм.</w:t>
      </w:r>
      <w:r>
        <w:rPr>
          <w:sz w:val="28"/>
          <w:szCs w:val="28"/>
        </w:rPr>
      </w:r>
    </w:p>
    <w:p w14:paraId="3B3EEB2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2.2. Стенд должен состоять из следующих слоёв:</w:t>
      </w:r>
      <w:r>
        <w:rPr>
          <w:sz w:val="28"/>
          <w:szCs w:val="28"/>
        </w:rPr>
      </w:r>
    </w:p>
    <w:p w14:paraId="46F37814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1-й слой — основа стенда;</w:t>
      </w:r>
      <w:r>
        <w:rPr>
          <w:sz w:val="28"/>
          <w:szCs w:val="28"/>
        </w:rPr>
      </w:r>
    </w:p>
    <w:p w14:paraId="06DAE3F6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2-й слой — декоративный орнамент и название стенда;</w:t>
      </w:r>
      <w:r>
        <w:rPr>
          <w:sz w:val="28"/>
          <w:szCs w:val="28"/>
        </w:rPr>
      </w:r>
    </w:p>
    <w:p w14:paraId="2A8BE2D5">
      <w:pPr>
        <w:pStyle w:val="668"/>
        <w:numPr>
          <w:ilvl w:val="0"/>
          <w:numId w:val="3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3-й слой — объёмная 3D-звезда Вооружённых Сил Республики Казахстан с подсветкой.</w:t>
      </w:r>
      <w:r>
        <w:rPr>
          <w:sz w:val="28"/>
          <w:szCs w:val="28"/>
        </w:rPr>
      </w:r>
    </w:p>
    <w:p w14:paraId="220F341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2.3. Цвет фона стендов — жёлто-синий.</w:t>
      </w:r>
      <w:r>
        <w:rPr>
          <w:sz w:val="28"/>
          <w:szCs w:val="28"/>
        </w:rPr>
      </w:r>
    </w:p>
    <w:p w14:paraId="7165AEF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2.4. Каждый комплект должен включать следующие 12 информационных и декоративных стендов:</w:t>
      </w:r>
      <w:r>
        <w:rPr>
          <w:sz w:val="28"/>
          <w:szCs w:val="28"/>
        </w:rPr>
      </w:r>
    </w:p>
    <w:p w14:paraId="6222C062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Президент Республики Казахстан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изображение должно быть выполнено объёмным, выступающим над поверхностью и подсвечиваться снизу.</w:t>
      </w:r>
      <w:r>
        <w:rPr>
          <w:sz w:val="28"/>
          <w:szCs w:val="28"/>
        </w:rPr>
      </w:r>
    </w:p>
    <w:p w14:paraId="02420C0E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Государственный флаг Республики Казахстан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должен быть выполнен в соответствующих государственных цветах, в объёмном выступающем исполнении, с нижней подсветкой.</w:t>
      </w:r>
      <w:r>
        <w:rPr>
          <w:sz w:val="28"/>
          <w:szCs w:val="28"/>
        </w:rPr>
      </w:r>
    </w:p>
    <w:p w14:paraId="162DB1E6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Государственный герб Республики Казахстан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объёмное исполнение 3D с контражурной подсветкой.</w:t>
      </w:r>
      <w:r>
        <w:rPr>
          <w:sz w:val="28"/>
          <w:szCs w:val="28"/>
        </w:rPr>
      </w:r>
    </w:p>
    <w:p w14:paraId="6C2576F0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Государственный гимн Республики Казахстан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текст должен быть вырезан из золотистого акрила толщиной не менее 3 мм.</w:t>
      </w:r>
      <w:r>
        <w:rPr>
          <w:sz w:val="28"/>
          <w:szCs w:val="28"/>
        </w:rPr>
      </w:r>
    </w:p>
    <w:p w14:paraId="77B6621B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Конституция Республики Казахстан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информационный стенд.</w:t>
      </w:r>
      <w:r>
        <w:rPr>
          <w:sz w:val="28"/>
          <w:szCs w:val="28"/>
        </w:rPr>
      </w:r>
    </w:p>
    <w:p w14:paraId="48F80BA6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Послание Президента Республики Казахстан народу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информационный стенд.</w:t>
      </w:r>
      <w:r>
        <w:rPr>
          <w:sz w:val="28"/>
          <w:szCs w:val="28"/>
        </w:rPr>
      </w:r>
    </w:p>
    <w:p w14:paraId="415AF7FC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Министерство обороны Республики Казахстан (МО РК)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информационный стенд.</w:t>
      </w:r>
      <w:r>
        <w:rPr>
          <w:sz w:val="28"/>
          <w:szCs w:val="28"/>
        </w:rPr>
      </w:r>
    </w:p>
    <w:p w14:paraId="67DE5BDC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КМО РК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информационный стенд с официальным наименованием, согласованным с Заказчиком.</w:t>
      </w:r>
      <w:r>
        <w:rPr>
          <w:sz w:val="28"/>
          <w:szCs w:val="28"/>
        </w:rPr>
      </w:r>
    </w:p>
    <w:p w14:paraId="002D404D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Вооружённые Силы Республики Казахстан (ВС РК)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информационный стенд.</w:t>
      </w:r>
      <w:r>
        <w:rPr>
          <w:sz w:val="28"/>
          <w:szCs w:val="28"/>
        </w:rPr>
      </w:r>
    </w:p>
    <w:p w14:paraId="6D148615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Боевой путь воинской части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информационный стенд.</w:t>
      </w:r>
      <w:r>
        <w:rPr>
          <w:sz w:val="28"/>
          <w:szCs w:val="28"/>
        </w:rPr>
      </w:r>
    </w:p>
    <w:p w14:paraId="26328E96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«Моя Родина — Казахстан»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информационный стенд.</w:t>
      </w:r>
      <w:r>
        <w:rPr>
          <w:sz w:val="28"/>
          <w:szCs w:val="28"/>
        </w:rPr>
      </w:r>
    </w:p>
    <w:p w14:paraId="1CF3E2AF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Военная присяга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— информационный стенд.</w:t>
      </w:r>
      <w:r>
        <w:rPr>
          <w:sz w:val="28"/>
          <w:szCs w:val="28"/>
        </w:rPr>
      </w:r>
    </w:p>
    <w:p w14:paraId="03FE6B7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2.5. Содержание, расположение, шрифты, цвета и размеры информационных разделов должны соответствовать эскизу, согласованному с Заказчиком.</w:t>
      </w:r>
      <w:r>
        <w:rPr>
          <w:sz w:val="28"/>
          <w:szCs w:val="28"/>
        </w:rPr>
      </w:r>
    </w:p>
    <w:p w14:paraId="537DABE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2.6. Внутренняя рамка стендов должна быть изготовлена из дерева.</w:t>
      </w:r>
      <w:r>
        <w:rPr>
          <w:sz w:val="28"/>
          <w:szCs w:val="28"/>
        </w:rPr>
      </w:r>
    </w:p>
    <w:p w14:paraId="5D543F2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2.7. В нижней части рамки должен быть размещён декоративный орнамент из акрила толщиной не менее 3 мм.</w:t>
      </w:r>
      <w:r>
        <w:rPr>
          <w:sz w:val="28"/>
          <w:szCs w:val="28"/>
        </w:rPr>
      </w:r>
    </w:p>
    <w:p w14:paraId="44CBD69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2.8. Все объёмные элементы, декоративные детали и система подсветки должны быть качественно изготовлены и надёжно закреплены.</w:t>
      </w:r>
      <w:r>
        <w:rPr>
          <w:sz w:val="28"/>
          <w:szCs w:val="28"/>
        </w:rPr>
      </w:r>
    </w:p>
    <w:p w14:paraId="7267B0D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2.9. Система подсветки должна соответствовать требованиям безопасности и находиться в полностью исправном рабочем состоянии.</w:t>
      </w:r>
      <w:r>
        <w:rPr>
          <w:sz w:val="28"/>
          <w:szCs w:val="28"/>
        </w:rPr>
      </w:r>
    </w:p>
    <w:p w14:paraId="5A8191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2.10. Государственная символика должна соответствовать действующим требованиям Республики Казахстан.</w:t>
      </w:r>
      <w:r>
        <w:rPr>
          <w:sz w:val="28"/>
          <w:szCs w:val="28"/>
        </w:rPr>
      </w:r>
    </w:p>
    <w:p w14:paraId="61BC2C92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3. Предварительные замеры и согласование эскиза</w:t>
      </w:r>
      <w:r>
        <w:rPr>
          <w:sz w:val="28"/>
          <w:szCs w:val="28"/>
        </w:rPr>
      </w:r>
    </w:p>
    <w:p w14:paraId="0E08E36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3.1. До начала изготовления стендов Поставщик обязан по согласованию с Заказчиком выехать на места установки и провести необходимые замеры.</w:t>
      </w:r>
      <w:r>
        <w:rPr>
          <w:sz w:val="28"/>
          <w:szCs w:val="28"/>
        </w:rPr>
      </w:r>
    </w:p>
    <w:p w14:paraId="52DE367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3.2. В процессе замеров определяются размеры мест установки, материал стен, возможности крепления, особенности монтажа и необходимость подключения электрического питания для системы подсветки.</w:t>
      </w:r>
      <w:r>
        <w:rPr>
          <w:sz w:val="28"/>
          <w:szCs w:val="28"/>
        </w:rPr>
      </w:r>
    </w:p>
    <w:p w14:paraId="1C82EB8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3.3. По результатам замеров Поставщик обязан разработать эскизы, дизайн и схему размещения стендов и представить их Заказчику на согласование.</w:t>
      </w:r>
      <w:r>
        <w:rPr>
          <w:sz w:val="28"/>
          <w:szCs w:val="28"/>
        </w:rPr>
      </w:r>
    </w:p>
    <w:p w14:paraId="35CDC5F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3.4. Изготовление стендов начинается только после утверждения Заказчиком эскизов, дизайна, информационного содержания и размеров.</w:t>
      </w:r>
      <w:r>
        <w:rPr>
          <w:sz w:val="28"/>
          <w:szCs w:val="28"/>
        </w:rPr>
      </w:r>
    </w:p>
    <w:p w14:paraId="45F89AD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3.5. Все изменения в утверждённые эскизы должны предварительно согласовываться с Заказчиком.</w:t>
      </w:r>
      <w:r>
        <w:rPr>
          <w:sz w:val="28"/>
          <w:szCs w:val="28"/>
        </w:rPr>
      </w:r>
    </w:p>
    <w:p w14:paraId="6B642A36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4. Требования к доставке и монтажу</w:t>
      </w:r>
      <w:r>
        <w:rPr>
          <w:sz w:val="28"/>
          <w:szCs w:val="28"/>
        </w:rPr>
      </w:r>
    </w:p>
    <w:p w14:paraId="332269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4.1. Поставщик обязан доставить 5 комплектов готовых стендов по адресам, указанным Заказчиком, и выполнить монтажные работы в полном объёме.</w:t>
      </w:r>
      <w:r>
        <w:rPr>
          <w:sz w:val="28"/>
          <w:szCs w:val="28"/>
        </w:rPr>
      </w:r>
    </w:p>
    <w:p w14:paraId="476E613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4.2. Поставщик обязан самостоятельно обеспечить наличие необходимых инструментов, крепёжных материалов и комплектующих.</w:t>
      </w:r>
      <w:r>
        <w:rPr>
          <w:sz w:val="28"/>
          <w:szCs w:val="28"/>
        </w:rPr>
      </w:r>
    </w:p>
    <w:p w14:paraId="7D19BA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4.3. Стенды должны быть надёжно закреплены на стенах или соответствующих конструкциях с соблюдением горизонтального и вертикального уровня.</w:t>
      </w:r>
      <w:r>
        <w:rPr>
          <w:sz w:val="28"/>
          <w:szCs w:val="28"/>
        </w:rPr>
      </w:r>
    </w:p>
    <w:p w14:paraId="0EB4B56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4.4. Система подсветки должна быть установлена с соблюдением требований безопасности, а электрические соединения должны быть выполнены надлежащим образом.</w:t>
      </w:r>
      <w:r>
        <w:rPr>
          <w:sz w:val="28"/>
          <w:szCs w:val="28"/>
        </w:rPr>
      </w:r>
    </w:p>
    <w:p w14:paraId="018770E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4.5. После завершения монтажа необходимо проверить работу всех подсвечиваемых элементов, надёжность креплений и общее качество стендов.</w:t>
      </w:r>
      <w:r>
        <w:rPr>
          <w:sz w:val="28"/>
          <w:szCs w:val="28"/>
        </w:rPr>
      </w:r>
    </w:p>
    <w:p w14:paraId="14C3DC3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4.6. После завершения монтажных работ Поставщик обязан убрать рабочее место и устранить выявленные недостатки без дополнительной оплаты.</w:t>
      </w:r>
      <w:r>
        <w:rPr>
          <w:sz w:val="28"/>
          <w:szCs w:val="28"/>
        </w:rPr>
      </w:r>
    </w:p>
    <w:p w14:paraId="424058AE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5. Этапы выполнения работ</w:t>
      </w:r>
      <w:r>
        <w:rPr>
          <w:sz w:val="28"/>
          <w:szCs w:val="28"/>
        </w:rPr>
      </w:r>
    </w:p>
    <w:p w14:paraId="5144360F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Предварительный выезд на места установки и проведение замеров.</w:t>
      </w:r>
      <w:r>
        <w:rPr>
          <w:sz w:val="28"/>
          <w:szCs w:val="28"/>
        </w:rPr>
      </w:r>
    </w:p>
    <w:p w14:paraId="1A7A4B12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и согласование эскизов, дизайна и расположения информационных элементов.</w:t>
      </w:r>
      <w:r>
        <w:rPr>
          <w:sz w:val="28"/>
          <w:szCs w:val="28"/>
        </w:rPr>
      </w:r>
    </w:p>
    <w:p w14:paraId="4548CD1C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5 комплектов, общим количеством 60 стендов, в соответствии с согласованным проектом.</w:t>
      </w:r>
      <w:r>
        <w:rPr>
          <w:sz w:val="28"/>
          <w:szCs w:val="28"/>
        </w:rPr>
      </w:r>
    </w:p>
    <w:p w14:paraId="458DE835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готовых изделий по адресам, указанным Заказчиком.</w:t>
      </w:r>
      <w:r>
        <w:rPr>
          <w:sz w:val="28"/>
          <w:szCs w:val="28"/>
        </w:rPr>
      </w:r>
    </w:p>
    <w:p w14:paraId="735CD2E7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стендов и подключение системы подсветки.</w:t>
      </w:r>
      <w:r>
        <w:rPr>
          <w:sz w:val="28"/>
          <w:szCs w:val="28"/>
        </w:rPr>
      </w:r>
    </w:p>
    <w:p w14:paraId="0DE82C76">
      <w:pPr>
        <w:pStyle w:val="668"/>
        <w:numPr>
          <w:ilvl w:val="0"/>
          <w:numId w:val="4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работоспособности и сдача готовых изделий Заказчику.</w:t>
      </w:r>
      <w:r>
        <w:rPr>
          <w:sz w:val="28"/>
          <w:szCs w:val="28"/>
        </w:rPr>
      </w:r>
    </w:p>
    <w:p w14:paraId="6419CC35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6. Требования к качеству</w:t>
      </w:r>
      <w:r>
        <w:rPr>
          <w:sz w:val="28"/>
          <w:szCs w:val="28"/>
        </w:rPr>
      </w:r>
    </w:p>
    <w:p w14:paraId="31ECCDB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6.1. Все стенды должны соответствовать согласованным эскизам, техническим характеристикам и требованиям настоящей технической спецификации.</w:t>
      </w:r>
      <w:r>
        <w:rPr>
          <w:sz w:val="28"/>
          <w:szCs w:val="28"/>
        </w:rPr>
      </w:r>
    </w:p>
    <w:p w14:paraId="250A7AE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6.2. Материалы не должны иметь трещин, царапин, деформаций и видимых производственных дефектов.</w:t>
      </w:r>
      <w:r>
        <w:rPr>
          <w:sz w:val="28"/>
          <w:szCs w:val="28"/>
        </w:rPr>
      </w:r>
    </w:p>
    <w:p w14:paraId="1053780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6.3. Информационные тексты должны быть чёткими, разборчивыми и грамотно оформленными.</w:t>
      </w:r>
      <w:r>
        <w:rPr>
          <w:sz w:val="28"/>
          <w:szCs w:val="28"/>
        </w:rPr>
      </w:r>
    </w:p>
    <w:p w14:paraId="4C103B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6.4. Объёмные элементы, акриловые детали, деревянная рамка и система подсветки должны быть качественно изготовлены и установлены.</w:t>
      </w:r>
      <w:r>
        <w:rPr>
          <w:sz w:val="28"/>
          <w:szCs w:val="28"/>
        </w:rPr>
      </w:r>
    </w:p>
    <w:p w14:paraId="76BF765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6.5. Внешний вид, цвет, конструкция и информационное содержание готовых изделий должны соответствовать эскизам, утверждённым Заказчиком.</w:t>
      </w:r>
      <w:r>
        <w:rPr>
          <w:sz w:val="28"/>
          <w:szCs w:val="28"/>
        </w:rPr>
      </w:r>
    </w:p>
    <w:p w14:paraId="17FB3D5A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7. Стоимость и включённые расходы</w:t>
      </w:r>
      <w:r>
        <w:rPr>
          <w:sz w:val="28"/>
          <w:szCs w:val="28"/>
        </w:rPr>
      </w:r>
    </w:p>
    <w:p w14:paraId="776280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7.1. Стоимость одного комплекта составляет 672 000 (шестьсот семьдесят две тысячи) тенге.</w:t>
      </w:r>
      <w:r>
        <w:rPr>
          <w:sz w:val="28"/>
          <w:szCs w:val="28"/>
        </w:rPr>
      </w:r>
    </w:p>
    <w:p w14:paraId="174EC2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7.2. Общая стоимость 5 комплектов составляет 3 360 000 (три миллиона триста шестьдесят тысяч) тенге.</w:t>
      </w:r>
      <w:r>
        <w:rPr>
          <w:sz w:val="28"/>
          <w:szCs w:val="28"/>
        </w:rPr>
      </w:r>
    </w:p>
    <w:p w14:paraId="01A1AAC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7.3. В один комплект входят 12 стендов, общее количество по заказу — 60 стендов.</w:t>
      </w:r>
      <w:r>
        <w:rPr>
          <w:sz w:val="28"/>
          <w:szCs w:val="28"/>
        </w:rPr>
      </w:r>
    </w:p>
    <w:p w14:paraId="1756170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7.4. В общую стоимость должны быть включены следующие работы и расходы:</w:t>
      </w:r>
      <w:r>
        <w:rPr>
          <w:sz w:val="28"/>
          <w:szCs w:val="28"/>
        </w:rPr>
      </w:r>
    </w:p>
    <w:p w14:paraId="44977FA4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предварительные замеры;</w:t>
      </w:r>
      <w:r>
        <w:rPr>
          <w:sz w:val="28"/>
          <w:szCs w:val="28"/>
        </w:rPr>
      </w:r>
    </w:p>
    <w:p w14:paraId="2098932A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разработка эскизов и согласование с Заказчиком;</w:t>
      </w:r>
      <w:r>
        <w:rPr>
          <w:sz w:val="28"/>
          <w:szCs w:val="28"/>
        </w:rPr>
      </w:r>
    </w:p>
    <w:p w14:paraId="65E47168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все необходимые материалы и комплектующие;</w:t>
      </w:r>
      <w:r>
        <w:rPr>
          <w:sz w:val="28"/>
          <w:szCs w:val="28"/>
        </w:rPr>
      </w:r>
    </w:p>
    <w:p w14:paraId="612D4B48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элементов из ПВХ и акрила;</w:t>
      </w:r>
      <w:r>
        <w:rPr>
          <w:sz w:val="28"/>
          <w:szCs w:val="28"/>
        </w:rPr>
      </w:r>
    </w:p>
    <w:p w14:paraId="2C89C95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объёмных 3D-элементов;</w:t>
      </w:r>
      <w:r>
        <w:rPr>
          <w:sz w:val="28"/>
          <w:szCs w:val="28"/>
        </w:rPr>
      </w:r>
    </w:p>
    <w:p w14:paraId="56FAD736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установка системы подсветки;</w:t>
      </w:r>
      <w:r>
        <w:rPr>
          <w:sz w:val="28"/>
          <w:szCs w:val="28"/>
        </w:rPr>
      </w:r>
    </w:p>
    <w:p w14:paraId="03B9A9F3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печать и декоративная обработка;</w:t>
      </w:r>
      <w:r>
        <w:rPr>
          <w:sz w:val="28"/>
          <w:szCs w:val="28"/>
        </w:rPr>
      </w:r>
    </w:p>
    <w:p w14:paraId="46DF0927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изготовление деревянной рамки и нижнего акрилового орнамента;</w:t>
      </w:r>
      <w:r>
        <w:rPr>
          <w:sz w:val="28"/>
          <w:szCs w:val="28"/>
        </w:rPr>
      </w:r>
    </w:p>
    <w:p w14:paraId="4E2B6916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доставка и транспортные расходы;</w:t>
      </w:r>
      <w:r>
        <w:rPr>
          <w:sz w:val="28"/>
          <w:szCs w:val="28"/>
        </w:rPr>
      </w:r>
    </w:p>
    <w:p w14:paraId="3729A97F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монтаж и крепление;</w:t>
      </w:r>
      <w:r>
        <w:rPr>
          <w:sz w:val="28"/>
          <w:szCs w:val="28"/>
        </w:rPr>
      </w:r>
    </w:p>
    <w:p w14:paraId="191B9EC0">
      <w:pPr>
        <w:pStyle w:val="668"/>
        <w:numPr>
          <w:ilvl w:val="0"/>
          <w:numId w:val="5"/>
        </w:num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проверка после монтажа и устранение недостатков.</w:t>
      </w:r>
      <w:r>
        <w:rPr>
          <w:sz w:val="28"/>
          <w:szCs w:val="28"/>
        </w:rPr>
      </w:r>
    </w:p>
    <w:p w14:paraId="08A2DC4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7.5. Дополнительная оплата за указанные работы и услуги не допускается. Все расходы должны быть включены в общую стоимость договора.</w:t>
      </w:r>
      <w:r>
        <w:rPr>
          <w:sz w:val="28"/>
          <w:szCs w:val="28"/>
        </w:rPr>
      </w:r>
    </w:p>
    <w:p w14:paraId="6F4C5BFD">
      <w:pPr>
        <w:pStyle w:val="141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8. Порядок приёмки работ</w:t>
      </w:r>
      <w:r>
        <w:rPr>
          <w:sz w:val="28"/>
          <w:szCs w:val="28"/>
        </w:rPr>
      </w:r>
    </w:p>
    <w:p w14:paraId="4F8845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8.1. Заказчик принимает все 60 стендов, входящих в состав 5 комплектов, после проверки количества, качества, размеров, внешнего вида, информационного содержания, монтажа и работоспособности системы подсветки.</w:t>
      </w:r>
      <w:r>
        <w:rPr>
          <w:sz w:val="28"/>
          <w:szCs w:val="28"/>
        </w:rPr>
      </w:r>
    </w:p>
    <w:p w14:paraId="4691D9C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8.2. Работы принимаются при условии полного соответствия требованиям настоящей технической спецификации.</w:t>
      </w:r>
      <w:r>
        <w:rPr>
          <w:sz w:val="28"/>
          <w:szCs w:val="28"/>
        </w:rPr>
      </w:r>
    </w:p>
    <w:p w14:paraId="2EF005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8.3. Поставщик обязан выполнить все предусмотренные работы в полном объёме и передать готовые изделия в состоянии, пригодном для эксплуатации.</w:t>
      </w:r>
      <w:r>
        <w:rPr>
          <w:sz w:val="28"/>
          <w:szCs w:val="28"/>
        </w:rPr>
      </w:r>
    </w:p>
    <w:p>
      <w:pPr>
        <w:pBdr/>
        <w:spacing/>
        <w:ind/>
        <w:rPr/>
      </w:pPr>
      <w:r/>
      <w:r/>
    </w:p>
    <w:sectPr>
      <w:footnotePr/>
      <w:endnotePr/>
      <w:type w:val="nextPage"/>
      <w:pgSz w:h="16838" w:orient="portrait" w:w="11906"/>
      <w:pgMar w:top="1134" w:right="850" w:bottom="1134" w:left="1701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C5E4C1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nsid w:val="72F45B9E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2">
    <w:nsid w:val="01E181E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3">
    <w:nsid w:val="6760B2E8"/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right"/>
      <w:lvlText w:val="%2."/>
      <w:numFmt w:val="decimal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decimal"/>
      <w:pPr>
        <w:pBdr/>
        <w:spacing/>
        <w:ind w:hanging="360" w:left="2149"/>
      </w:pPr>
      <w:rPr/>
      <w:start w:val="1"/>
      <w:suff w:val="tab"/>
    </w:lvl>
    <w:lvl w:ilvl="3">
      <w:isLgl w:val="false"/>
      <w:lvlJc w:val="righ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right"/>
      <w:lvlText w:val="%5."/>
      <w:numFmt w:val="decimal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decimal"/>
      <w:pPr>
        <w:pBdr/>
        <w:spacing/>
        <w:ind w:hanging="360" w:left="4309"/>
      </w:pPr>
      <w:rPr/>
      <w:start w:val="1"/>
      <w:suff w:val="tab"/>
    </w:lvl>
    <w:lvl w:ilvl="6">
      <w:isLgl w:val="false"/>
      <w:lvlJc w:val="righ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right"/>
      <w:lvlText w:val="%8."/>
      <w:numFmt w:val="decimal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decimal"/>
      <w:pPr>
        <w:pBdr/>
        <w:spacing/>
        <w:ind w:hanging="360" w:left="6469"/>
      </w:pPr>
      <w:rPr/>
      <w:start w:val="1"/>
      <w:suff w:val="tab"/>
    </w:lvl>
  </w:abstractNum>
  <w:abstractNum w:abstractNumId="4">
    <w:nsid w:val="711BC645"/>
    <w:lvl w:ilvl="0">
      <w:isLgl w:val="false"/>
      <w:lvlJc w:val="left"/>
      <w:lvlText w:val="·"/>
      <w:numFmt w:val="bullet"/>
      <w:pPr>
        <w:pBdr/>
        <w:spacing/>
        <w:ind w:hanging="360" w:left="709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29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49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69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589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09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29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49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69"/>
      </w:pPr>
      <w:rPr>
        <w:rFonts w:hint="default" w:ascii="Wingdings" w:hAnsi="Wingdings" w:eastAsia="Wingdings" w:cs="Wingdings"/>
      </w:rPr>
      <w:start w:val="1"/>
      <w:suff w:val="tab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Table Grid Light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1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2"/>
    <w:basedOn w:val="66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Plain Table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1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2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3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4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5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4 - Accent 6"/>
    <w:basedOn w:val="66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1 Light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2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3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4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5 Dark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6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7 Colorful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1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2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3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4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5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 &amp; Lined - Accent 6"/>
    <w:basedOn w:val="6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1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2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3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4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5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Bordered - Accent 6"/>
    <w:basedOn w:val="66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664"/>
    <w:next w:val="664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664"/>
    <w:next w:val="664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664"/>
    <w:next w:val="664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664"/>
    <w:next w:val="664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664"/>
    <w:next w:val="664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664"/>
    <w:next w:val="664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664"/>
    <w:next w:val="664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664"/>
    <w:next w:val="664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664"/>
    <w:next w:val="664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664"/>
    <w:next w:val="664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664"/>
    <w:next w:val="664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3">
    <w:name w:val="Quote"/>
    <w:basedOn w:val="664"/>
    <w:next w:val="664"/>
    <w:link w:val="16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4">
    <w:name w:val="Quote Char"/>
    <w:basedOn w:val="148"/>
    <w:link w:val="16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7">
    <w:name w:val="Intense Quote"/>
    <w:basedOn w:val="664"/>
    <w:next w:val="664"/>
    <w:link w:val="16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8">
    <w:name w:val="Intense Quote Char"/>
    <w:basedOn w:val="148"/>
    <w:link w:val="16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664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664"/>
    <w:link w:val="17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9">
    <w:name w:val="Footer Char"/>
    <w:basedOn w:val="148"/>
    <w:link w:val="178"/>
    <w:uiPriority w:val="99"/>
    <w:pPr>
      <w:pBdr/>
      <w:spacing/>
      <w:ind/>
    </w:pPr>
  </w:style>
  <w:style w:type="paragraph" w:styleId="180">
    <w:name w:val="Caption"/>
    <w:basedOn w:val="664"/>
    <w:next w:val="66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664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664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664"/>
    <w:next w:val="664"/>
    <w:uiPriority w:val="39"/>
    <w:unhideWhenUsed/>
    <w:pPr>
      <w:pBdr/>
      <w:spacing w:after="100"/>
      <w:ind/>
    </w:pPr>
  </w:style>
  <w:style w:type="paragraph" w:styleId="190">
    <w:name w:val="toc 2"/>
    <w:basedOn w:val="664"/>
    <w:next w:val="664"/>
    <w:uiPriority w:val="39"/>
    <w:unhideWhenUsed/>
    <w:pPr>
      <w:pBdr/>
      <w:spacing w:after="100"/>
      <w:ind w:left="220"/>
    </w:pPr>
  </w:style>
  <w:style w:type="paragraph" w:styleId="191">
    <w:name w:val="toc 3"/>
    <w:basedOn w:val="664"/>
    <w:next w:val="664"/>
    <w:uiPriority w:val="39"/>
    <w:unhideWhenUsed/>
    <w:pPr>
      <w:pBdr/>
      <w:spacing w:after="100"/>
      <w:ind w:left="440"/>
    </w:pPr>
  </w:style>
  <w:style w:type="paragraph" w:styleId="192">
    <w:name w:val="toc 4"/>
    <w:basedOn w:val="664"/>
    <w:next w:val="664"/>
    <w:uiPriority w:val="39"/>
    <w:unhideWhenUsed/>
    <w:pPr>
      <w:pBdr/>
      <w:spacing w:after="100"/>
      <w:ind w:left="660"/>
    </w:pPr>
  </w:style>
  <w:style w:type="paragraph" w:styleId="193">
    <w:name w:val="toc 5"/>
    <w:basedOn w:val="664"/>
    <w:next w:val="664"/>
    <w:uiPriority w:val="39"/>
    <w:unhideWhenUsed/>
    <w:pPr>
      <w:pBdr/>
      <w:spacing w:after="100"/>
      <w:ind w:left="880"/>
    </w:pPr>
  </w:style>
  <w:style w:type="paragraph" w:styleId="194">
    <w:name w:val="toc 6"/>
    <w:basedOn w:val="664"/>
    <w:next w:val="664"/>
    <w:uiPriority w:val="39"/>
    <w:unhideWhenUsed/>
    <w:pPr>
      <w:pBdr/>
      <w:spacing w:after="100"/>
      <w:ind w:left="1100"/>
    </w:pPr>
  </w:style>
  <w:style w:type="paragraph" w:styleId="195">
    <w:name w:val="toc 7"/>
    <w:basedOn w:val="664"/>
    <w:next w:val="664"/>
    <w:uiPriority w:val="39"/>
    <w:unhideWhenUsed/>
    <w:pPr>
      <w:pBdr/>
      <w:spacing w:after="100"/>
      <w:ind w:left="1320"/>
    </w:pPr>
  </w:style>
  <w:style w:type="paragraph" w:styleId="196">
    <w:name w:val="toc 8"/>
    <w:basedOn w:val="664"/>
    <w:next w:val="664"/>
    <w:uiPriority w:val="39"/>
    <w:unhideWhenUsed/>
    <w:pPr>
      <w:pBdr/>
      <w:spacing w:after="100"/>
      <w:ind w:left="1540"/>
    </w:pPr>
  </w:style>
  <w:style w:type="paragraph" w:styleId="197">
    <w:name w:val="toc 9"/>
    <w:basedOn w:val="664"/>
    <w:next w:val="664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8">
    <w:name w:val="TOC Heading"/>
    <w:uiPriority w:val="39"/>
    <w:unhideWhenUsed/>
    <w:pPr>
      <w:pBdr/>
      <w:spacing/>
      <w:ind/>
    </w:pPr>
  </w:style>
  <w:style w:type="paragraph" w:styleId="209">
    <w:name w:val="table of figures"/>
    <w:basedOn w:val="664"/>
    <w:next w:val="664"/>
    <w:uiPriority w:val="99"/>
    <w:unhideWhenUsed/>
    <w:pPr>
      <w:pBdr/>
      <w:spacing w:after="0" w:afterAutospacing="0"/>
      <w:ind/>
    </w:pPr>
  </w:style>
  <w:style w:type="paragraph" w:styleId="664" w:default="1">
    <w:name w:val="Normal"/>
    <w:qFormat/>
    <w:pPr>
      <w:pBdr/>
      <w:spacing/>
      <w:ind/>
    </w:pPr>
  </w:style>
  <w:style w:type="table" w:styleId="6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66" w:default="1">
    <w:name w:val="No List"/>
    <w:uiPriority w:val="99"/>
    <w:semiHidden/>
    <w:unhideWhenUsed/>
    <w:pPr>
      <w:pBdr/>
      <w:spacing/>
      <w:ind/>
    </w:pPr>
  </w:style>
  <w:style w:type="paragraph" w:styleId="667">
    <w:name w:val="No Spacing"/>
    <w:basedOn w:val="664"/>
    <w:uiPriority w:val="1"/>
    <w:qFormat/>
    <w:pPr>
      <w:pBdr/>
      <w:spacing w:after="0" w:line="240" w:lineRule="auto"/>
      <w:ind/>
    </w:pPr>
  </w:style>
  <w:style w:type="paragraph" w:styleId="668">
    <w:name w:val="List Paragraph"/>
    <w:basedOn w:val="664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ONLYOFFICE/9.4.0.129</Application>
  <DocSecurity>0</DocSecurity>
  <ScaleCrop>0</ScaleCrop>
  <HeadingPairs>
    <vt:vector size="0" baseType="variant"/>
  </HeadingPairs>
  <TitlesOfParts>
    <vt:vector size="0" baseType="lpstr"/>
  </TitlesOfParts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1</cp:revision>
  <dcterms:modified xsi:type="dcterms:W3CDTF">2026-10-15T18:23:45Z</dcterms:modified>
</cp:coreProperties>
</file>