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3A8AA">
      <w:pPr>
        <w:jc w:val="right"/>
      </w:pPr>
      <w:r>
        <w:t>Приложение 2</w:t>
      </w:r>
    </w:p>
    <w:p w14:paraId="30EC3B90"/>
    <w:p w14:paraId="5628915F">
      <w:pPr>
        <w:jc w:val="center"/>
        <w:rPr>
          <w:b/>
          <w:bCs/>
        </w:rPr>
      </w:pPr>
      <w:r>
        <w:rPr>
          <w:b/>
          <w:bCs/>
        </w:rPr>
        <w:t>Техническая спецификация</w:t>
      </w:r>
    </w:p>
    <w:p w14:paraId="07B4414D">
      <w:pPr>
        <w:jc w:val="center"/>
      </w:pPr>
      <w:r>
        <w:t xml:space="preserve">на оказание услуг по проведению медицинского профилактического осмотра призывников </w:t>
      </w:r>
    </w:p>
    <w:p w14:paraId="7069573E">
      <w:pPr>
        <w:jc w:val="center"/>
      </w:pPr>
      <w:r>
        <w:rPr>
          <w:color w:val="000000"/>
          <w:highlight w:val="yellow"/>
        </w:rPr>
        <w:t xml:space="preserve">Медицинскому осмотру подлежат </w:t>
      </w:r>
      <w:r>
        <w:rPr>
          <w:rFonts w:hint="default"/>
          <w:color w:val="000000"/>
          <w:highlight w:val="yellow"/>
          <w:lang w:val="en-US"/>
        </w:rPr>
        <w:t>20</w:t>
      </w:r>
      <w:r>
        <w:rPr>
          <w:color w:val="000000"/>
          <w:highlight w:val="yellow"/>
        </w:rPr>
        <w:t xml:space="preserve"> (</w:t>
      </w:r>
      <w:r>
        <w:rPr>
          <w:color w:val="000000"/>
          <w:highlight w:val="yellow"/>
          <w:lang w:val="kk-KZ"/>
        </w:rPr>
        <w:t>д</w:t>
      </w:r>
      <w:r>
        <w:rPr>
          <w:rFonts w:hint="default"/>
          <w:color w:val="000000"/>
          <w:highlight w:val="yellow"/>
          <w:lang w:val="kk-KZ"/>
        </w:rPr>
        <w:t>вадцат</w:t>
      </w:r>
      <w:r>
        <w:rPr>
          <w:color w:val="000000"/>
          <w:highlight w:val="yellow"/>
          <w:lang w:val="kk-KZ"/>
        </w:rPr>
        <w:t>ь</w:t>
      </w:r>
      <w:r>
        <w:rPr>
          <w:color w:val="000000"/>
          <w:highlight w:val="yellow"/>
        </w:rPr>
        <w:t>) человек.</w:t>
      </w:r>
    </w:p>
    <w:p w14:paraId="728E5F43">
      <w:pPr>
        <w:rPr>
          <w:color w:val="000000"/>
        </w:rPr>
      </w:pPr>
    </w:p>
    <w:p w14:paraId="320E2A25">
      <w:r>
        <w:t>1. Медицинский профилактический осмотр включает:</w:t>
      </w:r>
    </w:p>
    <w:tbl>
      <w:tblPr>
        <w:tblStyle w:val="13"/>
        <w:tblW w:w="10320" w:type="dxa"/>
        <w:tblInd w:w="-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499"/>
        <w:gridCol w:w="7411"/>
        <w:gridCol w:w="2410"/>
      </w:tblGrid>
      <w:tr w14:paraId="317602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5B333DE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3265EE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4C3FBA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</w:t>
            </w:r>
          </w:p>
        </w:tc>
      </w:tr>
      <w:tr w14:paraId="2B902F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616D63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DA96FF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терапевт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10AE53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41A50C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AC9A80B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C62AC3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хирург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0A47F3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2FE710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933D99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EA0561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дерматовенеролога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CB278A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45E785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6D5F80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CACD83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психиатр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3E5095E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111B64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A12590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6DAF9A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невропатолог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E24960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62CBF3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479BC9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DB3BA4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офтальмолог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0A713E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7D9610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D86C48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147064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стоматолог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BBF5D9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745DCE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B8DCD2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B4DEF0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Профосмотр ортоларинголог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6CBD69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</w:tbl>
    <w:p w14:paraId="47238464">
      <w:pPr>
        <w:jc w:val="both"/>
      </w:pPr>
      <w:r>
        <w:tab/>
      </w:r>
      <w:r>
        <w:t xml:space="preserve">Обеспечить нахождение специалистов </w:t>
      </w:r>
      <w:r>
        <w:rPr>
          <w:b/>
          <w:bCs/>
        </w:rPr>
        <w:t>с 9:00 до 18:00 часов в месте оказания услуг. Наличие лицензии L60 на медицинскую деятельность обязательно.</w:t>
      </w:r>
    </w:p>
    <w:p w14:paraId="3997F1E0">
      <w:pPr>
        <w:ind w:firstLine="706"/>
        <w:jc w:val="both"/>
      </w:pPr>
      <w:r>
        <w:t>В случае болезни и других уважительных причин отсутствия, какого либо специалиста заменить их другими специалистами имеющими соответствующие квалификации.</w:t>
      </w:r>
    </w:p>
    <w:p w14:paraId="36AD9B01">
      <w:pPr>
        <w:jc w:val="both"/>
      </w:pPr>
      <w:r>
        <w:tab/>
      </w:r>
      <w:r>
        <w:t xml:space="preserve">Обеспечить качественный и специализированный медицинский осмотр призывников и граждан мужского пола, которым в год приписки исполняется 17 лет в количестве </w:t>
      </w:r>
      <w:r>
        <w:rPr>
          <w:rFonts w:hint="default"/>
          <w:highlight w:val="yellow"/>
          <w:lang w:val="kk-KZ"/>
        </w:rPr>
        <w:t>20</w:t>
      </w:r>
      <w:r>
        <w:t xml:space="preserve"> чел. в соответствии с Приказом Министра обороны Республики Казахстан от 21 декабря 2020 года № 716 «Об утверждении Правил проведения военно-врачебной экспертизы и Положения о комиссиях военно-врачебной экспертизы в Вооруженных Силах Республики Казахстан».</w:t>
      </w:r>
    </w:p>
    <w:p w14:paraId="63B06CC0">
      <w:pPr>
        <w:jc w:val="both"/>
        <w:rPr>
          <w:lang w:val="kk-KZ"/>
        </w:rPr>
      </w:pPr>
      <w:r>
        <w:tab/>
      </w:r>
      <w:r>
        <w:t>Общая стоимость медицинского профилактического осмотра призывников должна включать все фактические затраты потенциального поставщика, составляющие конечную цену услуг. Предлагаемая потенциальным поставщиком цена будет рассматриваться как определенная с учетом всех затрат.</w:t>
      </w:r>
      <w:r>
        <w:br w:type="textWrapping"/>
      </w:r>
      <w:r>
        <w:t xml:space="preserve">         Срок оказания услуг </w:t>
      </w:r>
      <w:r>
        <w:rPr>
          <w:b/>
          <w:bCs/>
        </w:rPr>
        <w:t>-  с</w:t>
      </w:r>
      <w:r>
        <w:rPr>
          <w:rFonts w:hint="default"/>
          <w:b/>
          <w:bCs/>
          <w:lang w:val="kk-KZ"/>
        </w:rPr>
        <w:t xml:space="preserve"> октября</w:t>
      </w:r>
      <w:r>
        <w:rPr>
          <w:b/>
          <w:bCs/>
        </w:rPr>
        <w:t xml:space="preserve"> по </w:t>
      </w:r>
      <w:r>
        <w:rPr>
          <w:b/>
          <w:bCs/>
          <w:lang w:val="kk-KZ"/>
        </w:rPr>
        <w:t>декабрь</w:t>
      </w:r>
      <w:r>
        <w:rPr>
          <w:b/>
          <w:bCs/>
        </w:rPr>
        <w:t xml:space="preserve"> 2026 года</w:t>
      </w:r>
      <w:r>
        <w:rPr>
          <w:b/>
          <w:bCs/>
          <w:lang w:val="kk-KZ"/>
        </w:rPr>
        <w:t>.</w:t>
      </w:r>
    </w:p>
    <w:p w14:paraId="3D3E2E6C">
      <w:pPr>
        <w:ind w:firstLine="706"/>
        <w:jc w:val="both"/>
      </w:pPr>
      <w:r>
        <w:t>Условия оплаты: безналичным расчетом по факту поставки услуг согласно акта выполненных работ и расшифровки по видам работ в бумажном виде (подписанный Поставщиком и прикрепить на портал) затем в электронном виде на портале, а также выставленной электронной счет-фактуры.</w:t>
      </w:r>
    </w:p>
    <w:p w14:paraId="174479DA">
      <w:pPr>
        <w:ind w:left="706"/>
        <w:jc w:val="both"/>
      </w:pPr>
      <w:r>
        <w:rPr>
          <w:b/>
          <w:bCs/>
        </w:rPr>
        <w:t>Место оказания услуг: г. Астана, мкр Коктал, Сарыаркинский район, ул Бабатайулы 20.</w:t>
      </w:r>
    </w:p>
    <w:p w14:paraId="7E4D895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5387526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5706FBB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7077E5C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1E6563E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3B5C3B0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66A163E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6CC4D68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1BE5D94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59D814F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76701E6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73CC1E9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51D71E9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2C7DD91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260368B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1E22280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14D2850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</w:p>
    <w:p w14:paraId="40E2A1D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color w:val="000000"/>
          <w:sz w:val="28"/>
          <w:szCs w:val="28"/>
        </w:rPr>
      </w:pPr>
    </w:p>
    <w:p w14:paraId="1E12F5E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Қосымша</w:t>
      </w:r>
    </w:p>
    <w:p w14:paraId="4FE20EFE">
      <w:pPr>
        <w:jc w:val="center"/>
      </w:pPr>
    </w:p>
    <w:p w14:paraId="3315A99C">
      <w:pPr>
        <w:jc w:val="center"/>
        <w:rPr>
          <w:b/>
          <w:bCs/>
        </w:rPr>
      </w:pPr>
      <w:r>
        <w:rPr>
          <w:b/>
          <w:bCs/>
        </w:rPr>
        <w:t>Техникалық ерекшелігі</w:t>
      </w:r>
    </w:p>
    <w:p w14:paraId="2FCBC48C">
      <w:pPr>
        <w:jc w:val="center"/>
      </w:pPr>
      <w:r>
        <w:t>әскерге шақырылушыларға медициналық профилактикалық тексеру жүргізу бойынша қызметтер көрсетуге</w:t>
      </w:r>
    </w:p>
    <w:p w14:paraId="1E0EF437">
      <w:pPr>
        <w:jc w:val="center"/>
      </w:pPr>
      <w:r>
        <w:rPr>
          <w:highlight w:val="yellow"/>
        </w:rPr>
        <w:t xml:space="preserve">Медициналық тексеруге жатады </w:t>
      </w:r>
      <w:r>
        <w:rPr>
          <w:rFonts w:hint="default"/>
          <w:highlight w:val="yellow"/>
          <w:lang w:val="kk-KZ"/>
        </w:rPr>
        <w:t>20</w:t>
      </w:r>
      <w:r>
        <w:rPr>
          <w:highlight w:val="yellow"/>
          <w:lang w:val="kk-KZ"/>
        </w:rPr>
        <w:t>(жиырма</w:t>
      </w:r>
      <w:bookmarkStart w:id="0" w:name="_GoBack"/>
      <w:bookmarkEnd w:id="0"/>
      <w:r>
        <w:rPr>
          <w:highlight w:val="yellow"/>
        </w:rPr>
        <w:t xml:space="preserve"> ) адам.</w:t>
      </w:r>
    </w:p>
    <w:p w14:paraId="7FF4CE12">
      <w:r>
        <w:t>1. Медициналық профилактикалық тексеру мыналарды қамтиды:</w:t>
      </w:r>
    </w:p>
    <w:tbl>
      <w:tblPr>
        <w:tblStyle w:val="14"/>
        <w:tblW w:w="10490" w:type="dxa"/>
        <w:tblInd w:w="-1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4"/>
        <w:gridCol w:w="9284"/>
        <w:gridCol w:w="762"/>
      </w:tblGrid>
      <w:tr w14:paraId="05EA91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44" w:type="dxa"/>
            <w:shd w:val="clear" w:color="auto" w:fill="auto"/>
            <w:vAlign w:val="center"/>
          </w:tcPr>
          <w:p w14:paraId="1719955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1259115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Атауы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25304D9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Саны</w:t>
            </w:r>
          </w:p>
        </w:tc>
      </w:tr>
      <w:tr w14:paraId="68B56B5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7B6C87C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781EB09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Терапевтің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74D223F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168F65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6523D12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2645DA1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Хирургтің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1616A11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443B52A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1BC7082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75C0D00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Дерматовенерологтың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43216BE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40F6A6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45E3610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55B7B34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Психиатрдың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25A3F0F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6407528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04B84A6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5CB5762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Невропатологтың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65651B8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218C5F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013AFC7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0BDFE25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Офтальмологтың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1F8232C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4DA6DC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1D82753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2DCEF41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Стоматологтың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E9C59C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35DBE0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4122F1D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284" w:type="dxa"/>
            <w:shd w:val="clear" w:color="auto" w:fill="auto"/>
            <w:vAlign w:val="center"/>
          </w:tcPr>
          <w:p w14:paraId="200ECE0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  <w:r>
              <w:rPr>
                <w:color w:val="000000"/>
              </w:rPr>
              <w:t>Оториноларингологтың профилактикалық тексеруі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94F6C2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20</w:t>
            </w:r>
          </w:p>
        </w:tc>
      </w:tr>
      <w:tr w14:paraId="0BDF04D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68D1057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12B7071E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2434B89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  <w:tr w14:paraId="5CD4165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50D00F6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0CB4466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00370B2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  <w:tr w14:paraId="340FDF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7D347AA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02A048E3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1A09DF6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  <w:tr w14:paraId="421D0C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23B20352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12CDC857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36E094D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  <w:tr w14:paraId="66AB78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4B72E8B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045C350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3FD1F3B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  <w:tr w14:paraId="174C9C8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515F4E3C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724773DD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15F83111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  <w:tr w14:paraId="5A512F2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0EAA81AA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11D300F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2247CBA4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  <w:tr w14:paraId="744549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44" w:type="dxa"/>
            <w:shd w:val="clear" w:color="auto" w:fill="auto"/>
            <w:vAlign w:val="center"/>
          </w:tcPr>
          <w:p w14:paraId="550E0D3A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9284" w:type="dxa"/>
            <w:shd w:val="clear" w:color="auto" w:fill="auto"/>
            <w:vAlign w:val="center"/>
          </w:tcPr>
          <w:p w14:paraId="57F8F8F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14:paraId="21D87C68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color w:val="000000"/>
                <w:lang w:val="kk-KZ"/>
              </w:rPr>
            </w:pPr>
          </w:p>
        </w:tc>
      </w:tr>
    </w:tbl>
    <w:p w14:paraId="2DD266B4">
      <w:pPr>
        <w:jc w:val="both"/>
      </w:pPr>
      <w:r>
        <w:tab/>
      </w:r>
      <w:r>
        <w:rPr>
          <w:b/>
          <w:bCs/>
        </w:rPr>
        <w:t>Мамандарды 9:00-ден 18:00-ге дейін орындарда болуы қызмет көрсету қамтамасыз ету. Медициналық қызметке L60 лицензиясының болуы міндетті.</w:t>
      </w:r>
    </w:p>
    <w:p w14:paraId="4A522672">
      <w:pPr>
        <w:ind w:firstLine="706"/>
        <w:jc w:val="both"/>
      </w:pPr>
      <w:r>
        <w:t>Ауырған және басқа да дәлелді себептері болмаған жағдайда, қандай да бір маманды деген олардың басқа да мамандары бар тиісті біліктілік ауыстыру. Сапалы және білікті мамандандармен қамтамасыз етуге.</w:t>
      </w:r>
    </w:p>
    <w:p w14:paraId="008C1D50">
      <w:pPr>
        <w:jc w:val="both"/>
      </w:pPr>
      <w:r>
        <w:t xml:space="preserve">          Қазақстан Республикасы Қорғаныс министрінің 2020 жылғы 21 желтоқсандағы № 716 "Қазақстан Республикасы Қарулы Күштерінде әскери-дәрігерлік сараптама жүргізу қағидаларын және әскери-дәрігерлік сараптама комиссиялары туралы ережені бекіту туралы" бұйрығына сәйкес тіркелген жылы </w:t>
      </w:r>
      <w:r>
        <w:rPr>
          <w:rFonts w:hint="default"/>
          <w:highlight w:val="yellow"/>
          <w:lang w:val="kk-KZ"/>
        </w:rPr>
        <w:t>20</w:t>
      </w:r>
      <w:r>
        <w:t xml:space="preserve"> адам санында 17 жасқа толатын әскерге шақырылушылар мен ер азаматтарды сапалы және мамандандырылған медициналық қарап-тексеруді қамтамасыз ету".</w:t>
      </w:r>
    </w:p>
    <w:p w14:paraId="7E4424D8">
      <w:pPr>
        <w:ind w:firstLine="706"/>
        <w:jc w:val="both"/>
      </w:pPr>
      <w:r>
        <w:t>Жалпы құны медициналық профилактикалық тексеру, шақырылушыларды қамтуы тиіс барлық нақты шығындар әлеуетті жеткізушінің түпкі баға құрайтын қызмет. Әлеуетті жеткізуші ұсынатын баға ретінде қарастырылады барлық шығындарын ескере отырып айқындалған.</w:t>
      </w:r>
    </w:p>
    <w:p w14:paraId="5F6F50D2">
      <w:pPr>
        <w:ind w:firstLine="706"/>
        <w:rPr>
          <w:lang w:val="kk-KZ"/>
        </w:rPr>
      </w:pPr>
      <w:r>
        <w:rPr>
          <w:b/>
          <w:bCs/>
        </w:rPr>
        <w:t xml:space="preserve">Қызметтерді көрсету мерзімі – </w:t>
      </w:r>
      <w:r>
        <w:rPr>
          <w:b/>
          <w:bCs/>
          <w:lang w:val="kk-KZ"/>
        </w:rPr>
        <w:t>қазан</w:t>
      </w:r>
      <w:r>
        <w:rPr>
          <w:b/>
          <w:bCs/>
        </w:rPr>
        <w:t>-</w:t>
      </w:r>
      <w:r>
        <w:rPr>
          <w:b/>
          <w:bCs/>
          <w:lang w:val="kk-KZ"/>
        </w:rPr>
        <w:t>желтоқсан</w:t>
      </w:r>
      <w:r>
        <w:rPr>
          <w:b/>
          <w:bCs/>
        </w:rPr>
        <w:t xml:space="preserve"> аралығында 2026 жыл</w:t>
      </w:r>
      <w:r>
        <w:rPr>
          <w:b/>
          <w:bCs/>
          <w:lang w:val="kk-KZ"/>
        </w:rPr>
        <w:t xml:space="preserve">. </w:t>
      </w:r>
      <w:r>
        <w:rPr>
          <w:lang w:val="kk-KZ"/>
        </w:rPr>
        <w:t>Төлем шарттары: қызметтерді жеткізу фактісі бойынша, орындалған жұмыстар актісіне және жұмыстар түрлері бойынша қағаз түріндегі (Жеткізуші қол қойған және порталға тіркелген) егжей-тегжейлі тізімдемеге сәйкес қолма-қол ақшасыз есеп айырысу арқылы төленеді, одан кейін порталдағы электрондық нұсқасы, сондай-ақ ұсынылған электрондық шот-фактура негізінде жүзеге асырылады.</w:t>
      </w:r>
    </w:p>
    <w:p w14:paraId="05AD8816">
      <w:pPr>
        <w:ind w:firstLine="706"/>
      </w:pPr>
      <w:r>
        <w:rPr>
          <w:b/>
          <w:bCs/>
        </w:rPr>
        <w:t>Қызмет көрсету орны: Астана қаласы, Көктал ш / а, Сарыарка ауданы, Бабатайұлы к-сі 20.</w:t>
      </w:r>
    </w:p>
    <w:sectPr>
      <w:pgSz w:w="11906" w:h="16838"/>
      <w:pgMar w:top="567" w:right="567" w:bottom="567" w:left="1134" w:header="0" w:footer="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D07B1DED-E571-40B5-87C5-AB2013078EB5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9F58CB71-10B7-471F-8931-DF95A6304AB1}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84E748CA-AF18-4B41-955C-D0E025BEDAC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4" w:fontKey="{130B8C0D-6564-4C16-A850-D249E70E37B7}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  <w:embedRegular r:id="rId5" w:fontKey="{D7362DC9-5250-4848-8EF1-955D7ECFB43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883"/>
    <w:rsid w:val="00316883"/>
    <w:rsid w:val="0032323D"/>
    <w:rsid w:val="004D41CC"/>
    <w:rsid w:val="00AB05B9"/>
    <w:rsid w:val="00E33CBD"/>
    <w:rsid w:val="1955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sz w:val="24"/>
      <w:szCs w:val="24"/>
      <w:lang w:val="ru" w:eastAsia="ru-RU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bCs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before="480" w:after="120"/>
    </w:pPr>
    <w:rPr>
      <w:b/>
      <w:bCs/>
      <w:sz w:val="72"/>
      <w:szCs w:val="72"/>
    </w:rPr>
  </w:style>
  <w:style w:type="paragraph" w:styleId="11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customStyle="1" w:styleId="12">
    <w:name w:val="TableNormal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_Style 12"/>
    <w:basedOn w:val="12"/>
    <w:uiPriority w:val="0"/>
    <w:tblPr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14">
    <w:name w:val="_Style 13"/>
    <w:basedOn w:val="12"/>
    <w:uiPriority w:val="0"/>
    <w:tblPr>
      <w:tblCellMar>
        <w:top w:w="15" w:type="dxa"/>
        <w:left w:w="15" w:type="dxa"/>
        <w:bottom w:w="15" w:type="dxa"/>
        <w:right w:w="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489</Words>
  <Characters>3486</Characters>
  <Lines>28</Lines>
  <Paragraphs>8</Paragraphs>
  <TotalTime>132</TotalTime>
  <ScaleCrop>false</ScaleCrop>
  <LinksUpToDate>false</LinksUpToDate>
  <CharactersWithSpaces>3923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2026-07-22T11:12:00Z</dcterms:created>
  <dc:creator>User</dc:creator>
  <cp:lastModifiedBy>User</cp:lastModifiedBy>
  <cp:lastPrinted>2026-07-22T11:24:00Z</cp:lastPrinted>
  <dcterms:modified xsi:type="dcterms:W3CDTF">2026-10-12T07:09:12Z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>Info 1</vt:lpwstr>
  </property>
  <property fmtid="{D5CDD505-2E9C-101B-9397-08002B2CF9AE}" pid="3" name="Info 2">
    <vt:lpwstr>Info 2</vt:lpwstr>
  </property>
  <property fmtid="{D5CDD505-2E9C-101B-9397-08002B2CF9AE}" pid="4" name="Info 3">
    <vt:lpwstr>Info 3</vt:lpwstr>
  </property>
  <property fmtid="{D5CDD505-2E9C-101B-9397-08002B2CF9AE}" pid="5" name="Info 4">
    <vt:lpwstr>Info 4</vt:lpwstr>
  </property>
  <property fmtid="{D5CDD505-2E9C-101B-9397-08002B2CF9AE}" pid="6" name="KSOTemplateDocerSaveRecord">
    <vt:lpwstr>eyJoZGlkIjoiNTFlMGE5ZjE4ZGJmYmI4MzM0YjEwZDAwZWE2ZDM5ODIifQ==</vt:lpwstr>
  </property>
  <property fmtid="{D5CDD505-2E9C-101B-9397-08002B2CF9AE}" pid="7" name="KSOProductBuildVer">
    <vt:lpwstr>1049-12.1.0.28485</vt:lpwstr>
  </property>
  <property fmtid="{D5CDD505-2E9C-101B-9397-08002B2CF9AE}" pid="8" name="ICV">
    <vt:lpwstr>EA245CA8C7D54267935EEFDC0AECF772_12</vt:lpwstr>
  </property>
</Properties>
</file>