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F69E6" w14:textId="77777777" w:rsidR="00C670ED" w:rsidRPr="00452A44" w:rsidRDefault="00000000">
      <w:pPr>
        <w:pStyle w:val="aa"/>
        <w:rPr>
          <w:lang w:val="ru-RU"/>
        </w:rPr>
      </w:pPr>
      <w:r w:rsidRPr="00452A44">
        <w:rPr>
          <w:lang w:val="kk-KZ"/>
        </w:rPr>
        <w:t>Техникалық ерекшелік</w:t>
      </w:r>
    </w:p>
    <w:p w14:paraId="42DE6D67" w14:textId="77777777" w:rsidR="00C670ED" w:rsidRPr="00452A44" w:rsidRDefault="00000000">
      <w:pPr>
        <w:pStyle w:val="ac"/>
        <w:rPr>
          <w:b/>
          <w:bCs/>
          <w:i w:val="0"/>
          <w:iCs w:val="0"/>
          <w:color w:val="auto"/>
          <w:lang w:val="ru-RU"/>
        </w:rPr>
      </w:pPr>
      <w:r w:rsidRPr="00452A44">
        <w:rPr>
          <w:b/>
          <w:bCs/>
          <w:i w:val="0"/>
          <w:iCs w:val="0"/>
          <w:color w:val="auto"/>
          <w:lang w:val="kk-KZ"/>
        </w:rPr>
        <w:t>Диаметрі 25 мм суық су есептегішін ауыстыру жұмыстарын сатып алу</w:t>
      </w:r>
    </w:p>
    <w:p w14:paraId="6A17E1E1" w14:textId="77777777" w:rsidR="00C670ED" w:rsidRPr="00452A44" w:rsidRDefault="00000000">
      <w:pPr>
        <w:rPr>
          <w:lang w:val="ru-RU"/>
        </w:rPr>
      </w:pPr>
      <w:r w:rsidRPr="00452A44">
        <w:rPr>
          <w:lang w:val="kk-KZ"/>
        </w:rPr>
        <w:t>Сатып алу нәтижесі: қолданыстағы суық су есепке алу аспабының орнына бір жаңа аспапты жеткізу және орнату, оның жұмысқа жарамдылығын тексеру және құжаттаманы тапсырыс берушіге беру.</w:t>
      </w:r>
    </w:p>
    <w:p w14:paraId="3141704C" w14:textId="77777777" w:rsidR="00C670ED" w:rsidRDefault="00000000">
      <w:pPr>
        <w:pStyle w:val="1"/>
      </w:pPr>
      <w:r>
        <w:rPr>
          <w:lang w:val="kk-KZ"/>
        </w:rPr>
        <w:t>1 Жалпы мәліметтер</w:t>
      </w:r>
    </w:p>
    <w:tbl>
      <w:tblPr>
        <w:tblStyle w:val="aff0"/>
        <w:tblW w:w="0" w:type="auto"/>
        <w:tblLayout w:type="fixed"/>
        <w:tblLook w:val="04A0" w:firstRow="1" w:lastRow="0" w:firstColumn="1" w:lastColumn="0" w:noHBand="0" w:noVBand="1"/>
      </w:tblPr>
      <w:tblGrid>
        <w:gridCol w:w="2835"/>
        <w:gridCol w:w="6803"/>
      </w:tblGrid>
      <w:tr w:rsidR="00C670ED" w14:paraId="51F85FBC" w14:textId="77777777">
        <w:trPr>
          <w:cantSplit/>
          <w:tblHeader/>
        </w:trPr>
        <w:tc>
          <w:tcPr>
            <w:tcW w:w="2835" w:type="dxa"/>
          </w:tcPr>
          <w:p w14:paraId="367DDB3E" w14:textId="77777777" w:rsidR="00C670ED" w:rsidRDefault="00000000">
            <w:pPr>
              <w:spacing w:before="80" w:after="80"/>
            </w:pPr>
            <w:r>
              <w:rPr>
                <w:b/>
                <w:sz w:val="20"/>
                <w:lang w:val="kk-KZ"/>
              </w:rPr>
              <w:t>Параметр</w:t>
            </w:r>
          </w:p>
        </w:tc>
        <w:tc>
          <w:tcPr>
            <w:tcW w:w="6803" w:type="dxa"/>
          </w:tcPr>
          <w:p w14:paraId="1550A5E1" w14:textId="77777777" w:rsidR="00C670ED" w:rsidRDefault="00000000">
            <w:pPr>
              <w:spacing w:before="80" w:after="80"/>
            </w:pPr>
            <w:r>
              <w:rPr>
                <w:b/>
                <w:sz w:val="20"/>
                <w:lang w:val="kk-KZ"/>
              </w:rPr>
              <w:t>Талап</w:t>
            </w:r>
          </w:p>
        </w:tc>
      </w:tr>
      <w:tr w:rsidR="00C670ED" w14:paraId="2869BA35" w14:textId="77777777">
        <w:trPr>
          <w:cantSplit/>
        </w:trPr>
        <w:tc>
          <w:tcPr>
            <w:tcW w:w="2835" w:type="dxa"/>
          </w:tcPr>
          <w:p w14:paraId="407D9593" w14:textId="77777777" w:rsidR="00C670ED" w:rsidRDefault="00000000">
            <w:pPr>
              <w:spacing w:before="80" w:after="80"/>
            </w:pPr>
            <w:r>
              <w:rPr>
                <w:sz w:val="20"/>
                <w:lang w:val="kk-KZ"/>
              </w:rPr>
              <w:t>Тапсырыс беруші</w:t>
            </w:r>
          </w:p>
        </w:tc>
        <w:tc>
          <w:tcPr>
            <w:tcW w:w="6803" w:type="dxa"/>
          </w:tcPr>
          <w:p w14:paraId="2CDFFFEC" w14:textId="77777777" w:rsidR="00C670ED" w:rsidRDefault="00000000">
            <w:pPr>
              <w:spacing w:before="80" w:after="80"/>
            </w:pPr>
            <w:r>
              <w:rPr>
                <w:sz w:val="20"/>
                <w:lang w:val="kk-KZ"/>
              </w:rPr>
              <w:t>«№ 70 балабақша» КМҚК</w:t>
            </w:r>
          </w:p>
        </w:tc>
      </w:tr>
      <w:tr w:rsidR="00C670ED" w14:paraId="4D6300F3" w14:textId="77777777">
        <w:trPr>
          <w:cantSplit/>
        </w:trPr>
        <w:tc>
          <w:tcPr>
            <w:tcW w:w="2835" w:type="dxa"/>
          </w:tcPr>
          <w:p w14:paraId="7B1942F1" w14:textId="77777777" w:rsidR="00C670ED" w:rsidRDefault="00000000">
            <w:pPr>
              <w:spacing w:before="80" w:after="80"/>
            </w:pPr>
            <w:r>
              <w:rPr>
                <w:sz w:val="20"/>
                <w:lang w:val="kk-KZ"/>
              </w:rPr>
              <w:t>Жұмыстарды орындау орны</w:t>
            </w:r>
          </w:p>
        </w:tc>
        <w:tc>
          <w:tcPr>
            <w:tcW w:w="6803" w:type="dxa"/>
          </w:tcPr>
          <w:p w14:paraId="132A0087" w14:textId="77777777" w:rsidR="00C670ED" w:rsidRDefault="00000000">
            <w:pPr>
              <w:spacing w:before="80" w:after="80"/>
            </w:pPr>
            <w:r w:rsidRPr="00452A44">
              <w:rPr>
                <w:sz w:val="20"/>
                <w:lang w:val="kk-KZ"/>
              </w:rPr>
              <w:t>Қазақстан Республикасы, Өскемен қаласы, Назарбаев даңғылы, 34/2</w:t>
            </w:r>
            <w:r>
              <w:rPr>
                <w:sz w:val="20"/>
                <w:lang w:val="kk-KZ"/>
              </w:rPr>
            </w:r>
          </w:p>
        </w:tc>
      </w:tr>
      <w:tr w:rsidR="00C670ED" w:rsidRPr="00452A44" w14:paraId="2267DE15" w14:textId="77777777">
        <w:trPr>
          <w:cantSplit/>
        </w:trPr>
        <w:tc>
          <w:tcPr>
            <w:tcW w:w="2835" w:type="dxa"/>
          </w:tcPr>
          <w:p w14:paraId="6A28562C" w14:textId="77777777" w:rsidR="00C670ED" w:rsidRDefault="00000000">
            <w:pPr>
              <w:spacing w:before="80" w:after="80"/>
            </w:pPr>
            <w:r>
              <w:rPr>
                <w:sz w:val="20"/>
                <w:lang w:val="kk-KZ"/>
              </w:rPr>
              <w:t>Сатып алу көлемі</w:t>
            </w:r>
          </w:p>
        </w:tc>
        <w:tc>
          <w:tcPr>
            <w:tcW w:w="6803" w:type="dxa"/>
          </w:tcPr>
          <w:p w14:paraId="287EC568" w14:textId="77777777" w:rsidR="00C670ED" w:rsidRPr="00452A44" w:rsidRDefault="00000000">
            <w:pPr>
              <w:spacing w:before="80" w:after="80"/>
              <w:rPr>
                <w:lang w:val="ru-RU"/>
              </w:rPr>
            </w:pPr>
            <w:r w:rsidRPr="00452A44">
              <w:rPr>
                <w:sz w:val="20"/>
                <w:lang w:val="kk-KZ"/>
              </w:rPr>
              <w:t>1 суық су есептегішін ауыстыру, жеткізуді, бөлшектеуді және монтаждауды қоса алғанда</w:t>
            </w:r>
          </w:p>
        </w:tc>
      </w:tr>
      <w:tr w:rsidR="00C670ED" w:rsidRPr="00452A44" w14:paraId="4952093B" w14:textId="77777777">
        <w:trPr>
          <w:cantSplit/>
        </w:trPr>
        <w:tc>
          <w:tcPr>
            <w:tcW w:w="2835" w:type="dxa"/>
          </w:tcPr>
          <w:p w14:paraId="05BF810F" w14:textId="77777777" w:rsidR="00C670ED" w:rsidRDefault="00000000">
            <w:pPr>
              <w:spacing w:before="80" w:after="80"/>
            </w:pPr>
            <w:r>
              <w:rPr>
                <w:sz w:val="20"/>
                <w:lang w:val="kk-KZ"/>
              </w:rPr>
              <w:t>Орындау мерзімі</w:t>
            </w:r>
          </w:p>
        </w:tc>
        <w:tc>
          <w:tcPr>
            <w:tcW w:w="6803" w:type="dxa"/>
          </w:tcPr>
          <w:p w14:paraId="1EC6BD1F" w14:textId="77777777" w:rsidR="00C670ED" w:rsidRPr="00452A44" w:rsidRDefault="00000000">
            <w:pPr>
              <w:spacing w:before="80" w:after="80"/>
              <w:rPr>
                <w:lang w:val="ru-RU"/>
              </w:rPr>
            </w:pPr>
            <w:r w:rsidRPr="00452A44">
              <w:rPr>
                <w:sz w:val="20"/>
                <w:lang w:val="kk-KZ"/>
              </w:rPr>
              <w:t>Шартта белгіленген жұмыстардың басталу күнінен бастап 15 жұмыс күнінен аспайды</w:t>
            </w:r>
          </w:p>
        </w:tc>
      </w:tr>
    </w:tbl>
    <w:p w14:paraId="6B38F466" w14:textId="77777777" w:rsidR="00C670ED" w:rsidRDefault="00000000">
      <w:pPr>
        <w:pStyle w:val="1"/>
      </w:pPr>
      <w:r>
        <w:rPr>
          <w:lang w:val="kk-KZ"/>
        </w:rPr>
        <w:t>2 Есепке алу аспабына қойылатын талаптар</w:t>
      </w:r>
    </w:p>
    <w:tbl>
      <w:tblPr>
        <w:tblStyle w:val="aff0"/>
        <w:tblW w:w="0" w:type="auto"/>
        <w:tblLayout w:type="fixed"/>
        <w:tblLook w:val="04A0" w:firstRow="1" w:lastRow="0" w:firstColumn="1" w:lastColumn="0" w:noHBand="0" w:noVBand="1"/>
      </w:tblPr>
      <w:tblGrid>
        <w:gridCol w:w="2835"/>
        <w:gridCol w:w="6803"/>
      </w:tblGrid>
      <w:tr w:rsidR="00C670ED" w14:paraId="5FF1C5C5" w14:textId="77777777">
        <w:trPr>
          <w:cantSplit/>
          <w:tblHeader/>
        </w:trPr>
        <w:tc>
          <w:tcPr>
            <w:tcW w:w="2835" w:type="dxa"/>
          </w:tcPr>
          <w:p w14:paraId="0304D057" w14:textId="77777777" w:rsidR="00C670ED" w:rsidRDefault="00000000">
            <w:pPr>
              <w:spacing w:before="80" w:after="80"/>
            </w:pPr>
            <w:r>
              <w:rPr>
                <w:b/>
                <w:sz w:val="20"/>
                <w:lang w:val="kk-KZ"/>
              </w:rPr>
              <w:t>Параметр</w:t>
            </w:r>
          </w:p>
        </w:tc>
        <w:tc>
          <w:tcPr>
            <w:tcW w:w="6803" w:type="dxa"/>
          </w:tcPr>
          <w:p w14:paraId="6AB940A4" w14:textId="77777777" w:rsidR="00C670ED" w:rsidRDefault="00000000">
            <w:pPr>
              <w:spacing w:before="80" w:after="80"/>
            </w:pPr>
            <w:r>
              <w:rPr>
                <w:b/>
                <w:sz w:val="20"/>
                <w:lang w:val="kk-KZ"/>
              </w:rPr>
              <w:t>Талап</w:t>
            </w:r>
          </w:p>
        </w:tc>
      </w:tr>
      <w:tr w:rsidR="00C670ED" w:rsidRPr="00452A44" w14:paraId="66E50505" w14:textId="77777777">
        <w:trPr>
          <w:cantSplit/>
        </w:trPr>
        <w:tc>
          <w:tcPr>
            <w:tcW w:w="2835" w:type="dxa"/>
          </w:tcPr>
          <w:p w14:paraId="593D0084" w14:textId="77777777" w:rsidR="00C670ED" w:rsidRDefault="00000000">
            <w:pPr>
              <w:spacing w:before="80" w:after="80"/>
            </w:pPr>
            <w:r>
              <w:rPr>
                <w:sz w:val="20"/>
                <w:lang w:val="kk-KZ"/>
              </w:rPr>
              <w:t>Мақсаты</w:t>
            </w:r>
          </w:p>
        </w:tc>
        <w:tc>
          <w:tcPr>
            <w:tcW w:w="6803" w:type="dxa"/>
          </w:tcPr>
          <w:p w14:paraId="14499BA7" w14:textId="77777777" w:rsidR="00C670ED" w:rsidRPr="00452A44" w:rsidRDefault="00000000">
            <w:pPr>
              <w:spacing w:before="80" w:after="80"/>
              <w:rPr>
                <w:lang w:val="ru-RU"/>
              </w:rPr>
            </w:pPr>
            <w:r w:rsidRPr="00452A44">
              <w:rPr>
                <w:sz w:val="20"/>
                <w:lang w:val="kk-KZ"/>
              </w:rPr>
              <w:t>Тұтынылатын суық су көлемін өлшеу</w:t>
            </w:r>
          </w:p>
        </w:tc>
      </w:tr>
      <w:tr w:rsidR="00C670ED" w:rsidRPr="00452A44" w14:paraId="57E51652" w14:textId="77777777">
        <w:trPr>
          <w:cantSplit/>
        </w:trPr>
        <w:tc>
          <w:tcPr>
            <w:tcW w:w="2835" w:type="dxa"/>
          </w:tcPr>
          <w:p w14:paraId="7AFE8939" w14:textId="77777777" w:rsidR="00C670ED" w:rsidRDefault="00000000">
            <w:pPr>
              <w:spacing w:before="80" w:after="80"/>
            </w:pPr>
            <w:r>
              <w:rPr>
                <w:sz w:val="20"/>
                <w:lang w:val="kk-KZ"/>
              </w:rPr>
              <w:t>Диаметрі</w:t>
            </w:r>
          </w:p>
        </w:tc>
        <w:tc>
          <w:tcPr>
            <w:tcW w:w="6803" w:type="dxa"/>
          </w:tcPr>
          <w:p w14:paraId="11E34BF1" w14:textId="77777777" w:rsidR="00C670ED" w:rsidRPr="00452A44" w:rsidRDefault="00000000">
            <w:pPr>
              <w:spacing w:before="80" w:after="80"/>
              <w:rPr>
                <w:lang w:val="ru-RU"/>
              </w:rPr>
            </w:pPr>
            <w:r w:rsidRPr="00452A44">
              <w:rPr>
                <w:sz w:val="20"/>
                <w:lang w:val="kk-KZ"/>
              </w:rPr>
              <w:t>25 мм. Қосылудың қолданыстағы есепке алу торабына сәйкестігі жеткізу алдында расталады</w:t>
            </w:r>
          </w:p>
        </w:tc>
      </w:tr>
      <w:tr w:rsidR="00C670ED" w:rsidRPr="00452A44" w14:paraId="20FB54C5" w14:textId="77777777">
        <w:trPr>
          <w:cantSplit/>
        </w:trPr>
        <w:tc>
          <w:tcPr>
            <w:tcW w:w="2835" w:type="dxa"/>
          </w:tcPr>
          <w:p w14:paraId="0A96235B" w14:textId="77777777" w:rsidR="00C670ED" w:rsidRDefault="00000000">
            <w:pPr>
              <w:spacing w:before="80" w:after="80"/>
            </w:pPr>
            <w:r>
              <w:rPr>
                <w:sz w:val="20"/>
                <w:lang w:val="kk-KZ"/>
              </w:rPr>
              <w:t>Саны және жай-күйі</w:t>
            </w:r>
          </w:p>
        </w:tc>
        <w:tc>
          <w:tcPr>
            <w:tcW w:w="6803" w:type="dxa"/>
          </w:tcPr>
          <w:p w14:paraId="3CD70C30" w14:textId="77777777" w:rsidR="00C670ED" w:rsidRPr="00452A44" w:rsidRDefault="00000000">
            <w:pPr>
              <w:spacing w:before="80" w:after="80"/>
              <w:rPr>
                <w:lang w:val="ru-RU"/>
              </w:rPr>
            </w:pPr>
            <w:r w:rsidRPr="00452A44">
              <w:rPr>
                <w:sz w:val="20"/>
                <w:lang w:val="kk-KZ"/>
              </w:rPr>
              <w:t>1 дана; жаңа, пайдаланылмаған, зақымданбаған</w:t>
            </w:r>
          </w:p>
        </w:tc>
      </w:tr>
      <w:tr w:rsidR="00C670ED" w:rsidRPr="00452A44" w14:paraId="28A955E8" w14:textId="77777777">
        <w:trPr>
          <w:cantSplit/>
        </w:trPr>
        <w:tc>
          <w:tcPr>
            <w:tcW w:w="2835" w:type="dxa"/>
          </w:tcPr>
          <w:p w14:paraId="64EFE068" w14:textId="77777777" w:rsidR="00C670ED" w:rsidRDefault="00000000">
            <w:pPr>
              <w:spacing w:before="80" w:after="80"/>
            </w:pPr>
            <w:r>
              <w:rPr>
                <w:sz w:val="20"/>
                <w:lang w:val="kk-KZ"/>
              </w:rPr>
              <w:t>Үйлесімділігі</w:t>
            </w:r>
          </w:p>
        </w:tc>
        <w:tc>
          <w:tcPr>
            <w:tcW w:w="6803" w:type="dxa"/>
          </w:tcPr>
          <w:p w14:paraId="6180E3A0" w14:textId="77777777" w:rsidR="00C670ED" w:rsidRPr="00452A44" w:rsidRDefault="00000000">
            <w:pPr>
              <w:spacing w:before="80" w:after="80"/>
              <w:rPr>
                <w:lang w:val="ru-RU"/>
              </w:rPr>
            </w:pPr>
            <w:r w:rsidRPr="00452A44">
              <w:rPr>
                <w:sz w:val="20"/>
                <w:lang w:val="kk-KZ"/>
              </w:rPr>
              <w:t>Қосылу өлшемдері, монтаждау ұзындығы, жұмыс қысымы, температура мен су шығынының диапазондары қолданыстағы торапқа және пайдалану жағдайларына сәйкес болуы тиіс</w:t>
            </w:r>
          </w:p>
        </w:tc>
      </w:tr>
      <w:tr w:rsidR="00C670ED" w:rsidRPr="00452A44" w14:paraId="23276808" w14:textId="77777777">
        <w:trPr>
          <w:cantSplit/>
        </w:trPr>
        <w:tc>
          <w:tcPr>
            <w:tcW w:w="2835" w:type="dxa"/>
          </w:tcPr>
          <w:p w14:paraId="03516486" w14:textId="77777777" w:rsidR="00C670ED" w:rsidRDefault="00000000">
            <w:pPr>
              <w:spacing w:before="80" w:after="80"/>
            </w:pPr>
            <w:r>
              <w:rPr>
                <w:sz w:val="20"/>
                <w:lang w:val="kk-KZ"/>
              </w:rPr>
              <w:t>Жиынтықтылығы</w:t>
            </w:r>
          </w:p>
        </w:tc>
        <w:tc>
          <w:tcPr>
            <w:tcW w:w="6803" w:type="dxa"/>
          </w:tcPr>
          <w:p w14:paraId="648A27D8" w14:textId="77777777" w:rsidR="00C670ED" w:rsidRPr="00452A44" w:rsidRDefault="00000000">
            <w:pPr>
              <w:spacing w:before="80" w:after="80"/>
              <w:rPr>
                <w:lang w:val="ru-RU"/>
              </w:rPr>
            </w:pPr>
            <w:r w:rsidRPr="00452A44">
              <w:rPr>
                <w:sz w:val="20"/>
                <w:lang w:val="kk-KZ"/>
              </w:rPr>
              <w:t>Аспап, орнатуға және герметикалық қосылуға қажетті жалғау элементтері мен тығыздағыштар</w:t>
            </w:r>
          </w:p>
        </w:tc>
      </w:tr>
      <w:tr w:rsidR="00C670ED" w:rsidRPr="00452A44" w14:paraId="67DD9D59" w14:textId="77777777">
        <w:trPr>
          <w:cantSplit/>
        </w:trPr>
        <w:tc>
          <w:tcPr>
            <w:tcW w:w="2835" w:type="dxa"/>
          </w:tcPr>
          <w:p w14:paraId="39CECE3A" w14:textId="77777777" w:rsidR="00C670ED" w:rsidRDefault="00000000">
            <w:pPr>
              <w:spacing w:before="80" w:after="80"/>
            </w:pPr>
            <w:r>
              <w:rPr>
                <w:sz w:val="20"/>
                <w:lang w:val="kk-KZ"/>
              </w:rPr>
              <w:t>Құжаттамасы</w:t>
            </w:r>
          </w:p>
        </w:tc>
        <w:tc>
          <w:tcPr>
            <w:tcW w:w="6803" w:type="dxa"/>
          </w:tcPr>
          <w:p w14:paraId="4DCA604F" w14:textId="77777777" w:rsidR="00C670ED" w:rsidRPr="00452A44" w:rsidRDefault="00000000">
            <w:pPr>
              <w:spacing w:before="80" w:after="80"/>
              <w:rPr>
                <w:lang w:val="ru-RU"/>
              </w:rPr>
            </w:pPr>
            <w:r w:rsidRPr="00452A44">
              <w:rPr>
                <w:sz w:val="20"/>
                <w:lang w:val="kk-KZ"/>
              </w:rPr>
              <w:t>Өндірушінің паспорты және нұсқаулығы; аспапты сәйкестендіретін мәліметтері бар, салыстырып тексерудің жарамдылығын растайтын құжат</w:t>
            </w:r>
          </w:p>
        </w:tc>
      </w:tr>
    </w:tbl>
    <w:p w14:paraId="3BEA59B1" w14:textId="77777777" w:rsidR="00C670ED" w:rsidRPr="00452A44" w:rsidRDefault="00000000">
      <w:pPr>
        <w:rPr>
          <w:lang w:val="ru-RU"/>
        </w:rPr>
      </w:pPr>
      <w:r w:rsidRPr="00452A44">
        <w:rPr>
          <w:lang w:val="ru-RU"/>
        </w:rPr>
        <w:br w:type="page"/>
      </w:r>
    </w:p>
    <w:p w14:paraId="287FA688" w14:textId="77777777" w:rsidR="00C670ED" w:rsidRPr="00452A44" w:rsidRDefault="00000000">
      <w:pPr>
        <w:pStyle w:val="1"/>
        <w:rPr>
          <w:lang w:val="ru-RU"/>
        </w:rPr>
      </w:pPr>
      <w:r w:rsidRPr="00452A44">
        <w:rPr>
          <w:lang w:val="kk-KZ"/>
        </w:rPr>
        <w:t>3 Жұмыстардың құрамы және оларды орындау тәртібі</w:t>
      </w:r>
    </w:p>
    <w:p w14:paraId="442470F8" w14:textId="77777777" w:rsidR="00C670ED" w:rsidRPr="00452A44" w:rsidRDefault="00000000">
      <w:pPr>
        <w:rPr>
          <w:lang w:val="ru-RU"/>
        </w:rPr>
      </w:pPr>
      <w:r w:rsidRPr="00452A44">
        <w:rPr>
          <w:lang w:val="kk-KZ"/>
        </w:rPr>
        <w:t>3.1 Жеткізу алдында қолданыстағы есепке алу торабының сипаттамаларын тексеру және ұсынылатын аспаптың үйлесімділігін, суды ажырату уақытын және жұмыс орнына кіру тәртібін тапсырыс берушімен келісу.</w:t>
      </w:r>
    </w:p>
    <w:p w14:paraId="450EB176" w14:textId="77777777" w:rsidR="00C670ED" w:rsidRPr="00452A44" w:rsidRDefault="00000000">
      <w:pPr>
        <w:rPr>
          <w:lang w:val="ru-RU"/>
        </w:rPr>
      </w:pPr>
      <w:r w:rsidRPr="00452A44">
        <w:rPr>
          <w:lang w:val="kk-KZ"/>
        </w:rPr>
        <w:t>3.2 Алынатын есептегіштің зауыттық нөмірін және соңғы көрсеткіштерін тіркеу. Сумен жабдықтау жүйесінің тиісті учаскесін ажырату және қолданыстағы аспапты бөлшектеу.</w:t>
      </w:r>
    </w:p>
    <w:p w14:paraId="5FBACDC3" w14:textId="77777777" w:rsidR="00C670ED" w:rsidRPr="00452A44" w:rsidRDefault="00000000">
      <w:pPr>
        <w:rPr>
          <w:lang w:val="ru-RU"/>
        </w:rPr>
      </w:pPr>
      <w:r w:rsidRPr="00452A44">
        <w:rPr>
          <w:lang w:val="kk-KZ"/>
        </w:rPr>
        <w:t>3.3 Жаңа есептегішті қажетті жалғау элементтерімен және тығыздағыштармен бірге өндірушінің нұсқаулығына сәйкес, су ағынының бағытын және монтаждау талаптарын сақтай отырып орнату.</w:t>
      </w:r>
    </w:p>
    <w:p w14:paraId="1C74A023" w14:textId="77777777" w:rsidR="00C670ED" w:rsidRPr="00452A44" w:rsidRDefault="00000000">
      <w:pPr>
        <w:rPr>
          <w:lang w:val="ru-RU"/>
        </w:rPr>
      </w:pPr>
      <w:r w:rsidRPr="00452A44">
        <w:rPr>
          <w:lang w:val="kk-KZ"/>
        </w:rPr>
        <w:t>3.4 Су беруді қалпына келтіру, қосылыстардың герметикалығын және су тұтыну кезінде аспаптың жұмысын тексеру. Жұмыстарды орындау барысында анықталған ақауларды жою.</w:t>
      </w:r>
    </w:p>
    <w:p w14:paraId="41302094" w14:textId="77777777" w:rsidR="00C670ED" w:rsidRPr="00452A44" w:rsidRDefault="00000000">
      <w:pPr>
        <w:rPr>
          <w:lang w:val="ru-RU"/>
        </w:rPr>
      </w:pPr>
      <w:r w:rsidRPr="00452A44">
        <w:rPr>
          <w:lang w:val="kk-KZ"/>
        </w:rPr>
        <w:t>3.5 Жаңа аспаптың зауыттық нөмірін және бастапқы көрсеткіштерін тіркеу. Пломбалау мүмкіндігін қамтамасыз ету; пломбалау және есепке алуға жіберу тәртібін жұмыстар басталғанға дейін тапсырыс берушімен келісу.</w:t>
      </w:r>
    </w:p>
    <w:p w14:paraId="6E5E9AA4" w14:textId="77777777" w:rsidR="00C670ED" w:rsidRPr="00452A44" w:rsidRDefault="00000000">
      <w:pPr>
        <w:rPr>
          <w:lang w:val="ru-RU"/>
        </w:rPr>
      </w:pPr>
      <w:r w:rsidRPr="00452A44">
        <w:rPr>
          <w:lang w:val="kk-KZ"/>
        </w:rPr>
        <w:t>3.6 Алынған аспапты тапсырыс берушіге беру, монтаждау қалдықтарын жинау және жұмыс орнын ретке келтіру.</w:t>
      </w:r>
    </w:p>
    <w:p w14:paraId="3E5F6D5B" w14:textId="77777777" w:rsidR="00C670ED" w:rsidRPr="00452A44" w:rsidRDefault="00000000">
      <w:pPr>
        <w:pStyle w:val="1"/>
        <w:rPr>
          <w:lang w:val="ru-RU"/>
        </w:rPr>
      </w:pPr>
      <w:r w:rsidRPr="00452A44">
        <w:rPr>
          <w:lang w:val="kk-KZ"/>
        </w:rPr>
        <w:t>4 Орындаушыға және сапаға қойылатын талаптар</w:t>
      </w:r>
    </w:p>
    <w:p w14:paraId="6DF30590" w14:textId="77777777" w:rsidR="00C670ED" w:rsidRPr="00452A44" w:rsidRDefault="00000000">
      <w:pPr>
        <w:rPr>
          <w:lang w:val="ru-RU"/>
        </w:rPr>
      </w:pPr>
      <w:r w:rsidRPr="00452A44">
        <w:rPr>
          <w:lang w:val="kk-KZ"/>
        </w:rPr>
        <w:t>Орындаушы көрсетілген жұмыс көлемін орындауға қажетті персоналды, құрал-саймандарды, жабдықтарды, аспапты жеткізуді және барлық материалдарды қамтамасыз етеді. Жұмыстарды орындау кезінде персонал мен келушілердің қауіпсіздігін, тапсырыс берушінің мүлкінің сақталуын және үй-жайларды су ағуынан қорғауды қамтамасыз ету қажет.</w:t>
      </w:r>
    </w:p>
    <w:p w14:paraId="1F29466C" w14:textId="77777777" w:rsidR="00C670ED" w:rsidRPr="00452A44" w:rsidRDefault="00000000">
      <w:pPr>
        <w:rPr>
          <w:lang w:val="ru-RU"/>
        </w:rPr>
      </w:pPr>
      <w:r w:rsidRPr="00452A44">
        <w:rPr>
          <w:lang w:val="kk-KZ"/>
        </w:rPr>
        <w:t>Жұмыстар өндірушінің нұсқаулығын сақтай отырып орындалады. Егер нақты жұмыс құрамын орындау үшін рұқсат беру құжаттары талап етілсе, орындаушы оларды жұмыстар басталғанға дейін тапсырыс берушіге ұсынады.</w:t>
      </w:r>
    </w:p>
    <w:p w14:paraId="0D7F604C" w14:textId="77777777" w:rsidR="00C670ED" w:rsidRPr="00452A44" w:rsidRDefault="00000000">
      <w:pPr>
        <w:pStyle w:val="1"/>
        <w:rPr>
          <w:lang w:val="ru-RU"/>
        </w:rPr>
      </w:pPr>
      <w:r w:rsidRPr="00452A44">
        <w:rPr>
          <w:lang w:val="kk-KZ"/>
        </w:rPr>
        <w:t>5 Нәтижені қабылдау және берілетін құжаттар</w:t>
      </w:r>
    </w:p>
    <w:p w14:paraId="6A9E0CE3" w14:textId="77777777" w:rsidR="00C670ED" w:rsidRPr="00452A44" w:rsidRDefault="00000000">
      <w:pPr>
        <w:rPr>
          <w:lang w:val="ru-RU"/>
        </w:rPr>
      </w:pPr>
      <w:r w:rsidRPr="00452A44">
        <w:rPr>
          <w:lang w:val="kk-KZ"/>
        </w:rPr>
        <w:t>Қабылдау аспап орнатылғаннан, сумен жабдықтау қалпына келтірілгеннен және нәтиже тексерілгеннен кейін жүргізіледі. Қабылдау өлшемшарттары: көзге көрінетін су ағуының болмауы, су тұтыну кезінде есептегіштің дұрыс жұмыс істеуі, көрсеткіштер мен зауыттық нөмірдің анық оқылуы, орнатылған аспаптың келісілген сипаттамаларға сәйкестігі.</w:t>
      </w:r>
    </w:p>
    <w:p w14:paraId="4C615308" w14:textId="77777777" w:rsidR="00C670ED" w:rsidRPr="00452A44" w:rsidRDefault="00000000">
      <w:pPr>
        <w:rPr>
          <w:lang w:val="ru-RU"/>
        </w:rPr>
      </w:pPr>
      <w:r w:rsidRPr="00452A44">
        <w:rPr>
          <w:lang w:val="kk-KZ"/>
        </w:rPr>
        <w:t>Орындаушы тапсырыс берушіге орындалған жұмыстар актісін, аспаптың паспортын және нұсқаулығын, салыстырып тексеру туралы құжатты, алынған және орнатылған аспаптардың зауыттық нөмірлері мен көрсеткіштері туралы мәліметтерді, өндірушінің кепілдік құжаттарын береді. Пломбалау немесе есепке алуға жіберу туралы құжат шарт шеңберінде тиісті рәсім орындалған жағдайда беріледі.</w:t>
      </w:r>
    </w:p>
    <w:p w14:paraId="4CBB2954" w14:textId="77777777" w:rsidR="00C670ED" w:rsidRPr="00452A44" w:rsidRDefault="00000000">
      <w:pPr>
        <w:rPr>
          <w:lang w:val="ru-RU"/>
        </w:rPr>
      </w:pPr>
      <w:r w:rsidRPr="00452A44">
        <w:rPr>
          <w:lang w:val="kk-KZ"/>
        </w:rPr>
        <w:t>Жұмыстарға берілетін кепілдік мерзімі және кемшіліктерді жою тәртібі шартта белгіленеді. Аспапқа кепілдік өндірушінің талаптарына сәйкес беріледі.</w:t>
      </w:r>
    </w:p>
    <w:p w14:paraId="432D6A09" w14:textId="77777777" w:rsidR="00C670ED" w:rsidRPr="00452A44" w:rsidRDefault="00000000">
      <w:pPr>
        <w:pStyle w:val="1"/>
        <w:rPr>
          <w:lang w:val="ru-RU"/>
        </w:rPr>
      </w:pPr>
      <w:r w:rsidRPr="00452A44">
        <w:rPr>
          <w:lang w:val="kk-KZ"/>
        </w:rPr>
        <w:t>6 Бағаны айқындау шарттары</w:t>
      </w:r>
    </w:p>
    <w:p w14:paraId="4049B209" w14:textId="77777777" w:rsidR="00C670ED" w:rsidRDefault="00000000">
      <w:r w:rsidRPr="00452A44">
        <w:rPr>
          <w:lang w:val="kk-KZ"/>
        </w:rPr>
        <w:t>Ұсыныс бағасына аспаптың, жеткізудің, бөлшектеудің, монтаждаудың, жалғау элементтері мен тығыздағыштардың, герметикалықты және жұмысқа жарамдылықты тексерудің, жұмыс орнын жинаудың және берілетін құжаттаманы ресімдеудің құны енгізілуі тиіс. Салықтар жеткізушінің мәртебесіне сәйкес баға ұсынысында бөлек көрсетіледі. Төлем шарттары шартта белгіленеді.</w:t>
      </w:r>
      <w:r>
        <w:rPr>
          <w:lang w:val="kk-KZ"/>
        </w:rPr>
      </w:r>
    </w:p>
    <w:sectPr w:rsidR="00C670ED" w:rsidSect="00034616">
      <w:pgSz w:w="11906" w:h="16838"/>
      <w:pgMar w:top="964" w:right="1134" w:bottom="96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806818277">
    <w:abstractNumId w:val="8"/>
  </w:num>
  <w:num w:numId="2" w16cid:durableId="461270371">
    <w:abstractNumId w:val="6"/>
  </w:num>
  <w:num w:numId="3" w16cid:durableId="1458451682">
    <w:abstractNumId w:val="5"/>
  </w:num>
  <w:num w:numId="4" w16cid:durableId="1110513964">
    <w:abstractNumId w:val="4"/>
  </w:num>
  <w:num w:numId="5" w16cid:durableId="76444248">
    <w:abstractNumId w:val="7"/>
  </w:num>
  <w:num w:numId="6" w16cid:durableId="1519849027">
    <w:abstractNumId w:val="3"/>
  </w:num>
  <w:num w:numId="7" w16cid:durableId="1775393024">
    <w:abstractNumId w:val="2"/>
  </w:num>
  <w:num w:numId="8" w16cid:durableId="365641947">
    <w:abstractNumId w:val="1"/>
  </w:num>
  <w:num w:numId="9" w16cid:durableId="18885640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452A44"/>
    <w:rsid w:val="00945EB1"/>
    <w:rsid w:val="00AA1D8D"/>
    <w:rsid w:val="00B47730"/>
    <w:rsid w:val="00C670ED"/>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F6CCD6"/>
  <w14:defaultImageDpi w14:val="300"/>
  <w15:docId w15:val="{6483B378-320D-44A3-B1E6-4D49E1CE0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20" w:line="259" w:lineRule="auto"/>
    </w:pPr>
    <w:rPr>
      <w:rFonts w:ascii="Arial" w:hAnsi="Arial"/>
      <w:color w:val="000000"/>
    </w:rPr>
  </w:style>
  <w:style w:type="paragraph" w:styleId="1">
    <w:name w:val="heading 1"/>
    <w:basedOn w:val="a1"/>
    <w:next w:val="a1"/>
    <w:link w:val="10"/>
    <w:uiPriority w:val="9"/>
    <w:qFormat/>
    <w:rsid w:val="00FC693F"/>
    <w:pPr>
      <w:keepNext/>
      <w:keepLines/>
      <w:spacing w:before="480"/>
      <w:outlineLvl w:val="0"/>
    </w:pPr>
    <w:rPr>
      <w:rFonts w:asciiTheme="majorHAnsi" w:eastAsiaTheme="majorEastAsia" w:hAnsiTheme="majorHAnsi" w:cstheme="majorBidi"/>
      <w:b/>
      <w:bCs/>
      <w:sz w:val="24"/>
      <w:szCs w:val="28"/>
    </w:rPr>
  </w:style>
  <w:style w:type="paragraph" w:styleId="21">
    <w:name w:val="heading 2"/>
    <w:basedOn w:val="a1"/>
    <w:next w:val="a1"/>
    <w:link w:val="22"/>
    <w:uiPriority w:val="9"/>
    <w:unhideWhenUsed/>
    <w:qFormat/>
    <w:rsid w:val="00FC693F"/>
    <w:pPr>
      <w:keepNext/>
      <w:keepLines/>
      <w:spacing w:before="200"/>
      <w:outlineLvl w:val="1"/>
    </w:pPr>
    <w:rPr>
      <w:rFonts w:asciiTheme="majorHAnsi" w:eastAsiaTheme="majorEastAsia" w:hAnsiTheme="majorHAnsi" w:cstheme="majorBidi"/>
      <w:b/>
      <w:bCs/>
      <w:sz w:val="24"/>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line="240" w:lineRule="auto"/>
      <w:contextualSpacing/>
    </w:pPr>
    <w:rPr>
      <w:rFonts w:asciiTheme="majorHAnsi" w:eastAsiaTheme="majorEastAsia" w:hAnsiTheme="majorHAnsi" w:cstheme="majorBidi"/>
      <w:spacing w:val="5"/>
      <w:kern w:val="28"/>
      <w:sz w:val="34"/>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ind w:left="360"/>
      <w:contextualSpacing/>
    </w:pPr>
  </w:style>
  <w:style w:type="paragraph" w:styleId="26">
    <w:name w:val="List Continue 2"/>
    <w:basedOn w:val="a1"/>
    <w:uiPriority w:val="99"/>
    <w:unhideWhenUsed/>
    <w:rsid w:val="0029639D"/>
    <w:pPr>
      <w:ind w:left="720"/>
      <w:contextualSpacing/>
    </w:pPr>
  </w:style>
  <w:style w:type="paragraph" w:styleId="36">
    <w:name w:val="List Continue 3"/>
    <w:basedOn w:val="a1"/>
    <w:uiPriority w:val="99"/>
    <w:unhideWhenUsed/>
    <w:rsid w:val="0029639D"/>
    <w:pPr>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596</Words>
  <Characters>3403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Диаметрі 25 мм суық су есептегішін ауыстыруға арналған техникалық ерекшелік</dc:title>
  <dc:subject/>
  <dc:creator/>
  <cp:keywords/>
  <dc:description>generated by python-docx</dc:description>
  <cp:lastModifiedBy>Пользователь</cp:lastModifiedBy>
  <cp:revision>2</cp:revision>
  <dcterms:created xsi:type="dcterms:W3CDTF">2013-12-23T23:15:00Z</dcterms:created>
  <dcterms:modified xsi:type="dcterms:W3CDTF">2026-10-14T07:38:00Z</dcterms:modified>
  <cp:category/>
  <dc:language>kk-KZ</dc:language>
</cp:coreProperties>
</file>