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DCB23" w14:textId="77777777" w:rsidR="005D325C" w:rsidRPr="005D325C" w:rsidRDefault="005D325C" w:rsidP="005D325C">
      <w:pPr>
        <w:jc w:val="center"/>
        <w:rPr>
          <w:rFonts w:ascii="Times New Roman" w:eastAsia="SimSun" w:hAnsi="Times New Roman" w:cs="Times New Roman"/>
          <w:b/>
          <w:bCs/>
          <w:sz w:val="24"/>
          <w:szCs w:val="24"/>
          <w:lang w:val="ru-RU"/>
        </w:rPr>
      </w:pPr>
      <w:r w:rsidRPr="005D325C">
        <w:rPr>
          <w:rFonts w:ascii="Times New Roman" w:eastAsia="SimSun" w:hAnsi="Times New Roman" w:cs="Times New Roman"/>
          <w:b/>
          <w:bCs/>
          <w:sz w:val="24"/>
          <w:szCs w:val="24"/>
          <w:lang w:val="kk-KZ"/>
        </w:rPr>
        <w:t>Т</w:t>
      </w:r>
      <w:proofErr w:type="spellStart"/>
      <w:r w:rsidRPr="005D325C">
        <w:rPr>
          <w:rFonts w:ascii="Times New Roman" w:eastAsia="SimSun" w:hAnsi="Times New Roman" w:cs="Times New Roman"/>
          <w:b/>
          <w:bCs/>
          <w:sz w:val="24"/>
          <w:szCs w:val="24"/>
          <w:lang w:val="ru-RU"/>
        </w:rPr>
        <w:t>ехникалық</w:t>
      </w:r>
      <w:proofErr w:type="spellEnd"/>
      <w:r w:rsidRPr="005D325C">
        <w:rPr>
          <w:rFonts w:ascii="Times New Roman" w:eastAsia="SimSun" w:hAnsi="Times New Roman" w:cs="Times New Roman"/>
          <w:b/>
          <w:bCs/>
          <w:sz w:val="24"/>
          <w:szCs w:val="24"/>
          <w:lang w:val="ru-RU"/>
        </w:rPr>
        <w:t xml:space="preserve"> </w:t>
      </w:r>
      <w:proofErr w:type="spellStart"/>
      <w:r w:rsidRPr="005D325C">
        <w:rPr>
          <w:rFonts w:ascii="Times New Roman" w:eastAsia="SimSun" w:hAnsi="Times New Roman" w:cs="Times New Roman"/>
          <w:b/>
          <w:bCs/>
          <w:sz w:val="24"/>
          <w:szCs w:val="24"/>
          <w:lang w:val="ru-RU"/>
        </w:rPr>
        <w:t>сипаттамасы</w:t>
      </w:r>
      <w:proofErr w:type="spellEnd"/>
    </w:p>
    <w:p w14:paraId="78F6C9B0" w14:textId="77777777" w:rsidR="005D325C" w:rsidRPr="005D325C" w:rsidRDefault="005D325C" w:rsidP="005D325C">
      <w:pPr>
        <w:jc w:val="center"/>
        <w:rPr>
          <w:rFonts w:ascii="Times New Roman" w:eastAsia="SimSun" w:hAnsi="Times New Roman" w:cs="Times New Roman"/>
          <w:b/>
          <w:bCs/>
          <w:sz w:val="24"/>
          <w:szCs w:val="24"/>
          <w:lang w:val="ru-RU"/>
        </w:rPr>
      </w:pPr>
    </w:p>
    <w:p w14:paraId="2EA46C2F" w14:textId="52361FB0" w:rsidR="005D325C" w:rsidRPr="005D325C" w:rsidRDefault="0030029E" w:rsidP="005D325C">
      <w:pPr>
        <w:ind w:firstLine="708"/>
        <w:jc w:val="both"/>
        <w:rPr>
          <w:rFonts w:ascii="Times New Roman" w:hAnsi="Times New Roman"/>
          <w:color w:val="000000"/>
          <w:sz w:val="24"/>
          <w:szCs w:val="24"/>
          <w:lang w:val="kk-KZ"/>
        </w:rPr>
      </w:pPr>
      <w:r w:rsidRPr="0030029E">
        <w:rPr>
          <w:rFonts w:ascii="Times New Roman" w:hAnsi="Times New Roman"/>
          <w:color w:val="000000"/>
          <w:sz w:val="24"/>
          <w:szCs w:val="24"/>
          <w:lang w:val="kk-KZ"/>
        </w:rPr>
        <w:t>Бәйтерек ауданы Переметный ауылындағы "Переметный ауылдық округі әкімінің аппараты" ММ электр энергиясын есепке алудың бір фазалы аспабын тексеру</w:t>
      </w:r>
      <w:r w:rsidRPr="0030029E">
        <w:rPr>
          <w:rFonts w:ascii="Times New Roman" w:hAnsi="Times New Roman"/>
          <w:color w:val="000000"/>
          <w:sz w:val="24"/>
          <w:szCs w:val="24"/>
          <w:lang w:val="kk-KZ"/>
        </w:rPr>
        <w:t xml:space="preserve"> </w:t>
      </w:r>
      <w:r w:rsidR="005D325C" w:rsidRPr="005D325C">
        <w:rPr>
          <w:rFonts w:ascii="Times New Roman" w:hAnsi="Times New Roman"/>
          <w:color w:val="000000"/>
          <w:sz w:val="24"/>
          <w:szCs w:val="24"/>
          <w:lang w:val="kk-KZ"/>
        </w:rPr>
        <w:t>.</w:t>
      </w:r>
      <w:r w:rsidR="005D325C" w:rsidRPr="005D325C">
        <w:rPr>
          <w:sz w:val="24"/>
          <w:szCs w:val="24"/>
          <w:lang w:val="ru-RU"/>
        </w:rPr>
        <w:t xml:space="preserve"> </w:t>
      </w:r>
      <w:r w:rsidR="005D325C" w:rsidRPr="005D325C">
        <w:rPr>
          <w:rFonts w:ascii="Times New Roman" w:hAnsi="Times New Roman"/>
          <w:color w:val="000000"/>
          <w:sz w:val="24"/>
          <w:szCs w:val="24"/>
          <w:lang w:val="kk-KZ"/>
        </w:rPr>
        <w:t xml:space="preserve">Өлшем құралдарын салыстырып тексеру кезінде өлшем құралдарын салыстырып тексеру үшін қолданылатын өлшем құралдарының Қазақстан Республикасының шама бірліктерінің мемлекеттік эталондарына дейін салыстырып тексерілетін шамалар бірліктерінің эталондарына, ал олар болмаған жағдайда басқа мемлекеттердің шама бірліктерінің ұлттық эталондарына бақылау қамтамасыз етілуі тиіс, олардың баламалылық дәрежесі Халықаралық шаралар мен таразылардың негізгі салыстырмаларының деректер базасында расталған.                                                      </w:t>
      </w:r>
    </w:p>
    <w:p w14:paraId="74D71BAA" w14:textId="77777777" w:rsidR="005D325C" w:rsidRPr="005D325C" w:rsidRDefault="005D325C" w:rsidP="005D325C">
      <w:pPr>
        <w:ind w:firstLine="708"/>
        <w:jc w:val="both"/>
        <w:rPr>
          <w:rFonts w:ascii="Times New Roman" w:hAnsi="Times New Roman"/>
          <w:color w:val="000000"/>
          <w:sz w:val="24"/>
          <w:szCs w:val="24"/>
          <w:lang w:val="kk-KZ"/>
        </w:rPr>
      </w:pPr>
      <w:r w:rsidRPr="005D325C">
        <w:rPr>
          <w:rFonts w:ascii="Times New Roman" w:hAnsi="Times New Roman"/>
          <w:color w:val="000000"/>
          <w:sz w:val="24"/>
          <w:szCs w:val="24"/>
          <w:lang w:val="kk-KZ"/>
        </w:rPr>
        <w:t>Барлық ілеспе шығындар тексеру құнына қосылады.</w:t>
      </w:r>
    </w:p>
    <w:p w14:paraId="7B4D4BBB" w14:textId="77777777" w:rsidR="005D325C" w:rsidRPr="005D325C" w:rsidRDefault="005D325C" w:rsidP="005D325C">
      <w:pPr>
        <w:ind w:firstLine="708"/>
        <w:jc w:val="both"/>
        <w:rPr>
          <w:rFonts w:ascii="Times New Roman" w:hAnsi="Times New Roman"/>
          <w:color w:val="000000"/>
          <w:sz w:val="24"/>
          <w:szCs w:val="24"/>
          <w:lang w:val="kk-KZ"/>
        </w:rPr>
      </w:pPr>
      <w:r w:rsidRPr="005D325C">
        <w:rPr>
          <w:rFonts w:ascii="Times New Roman" w:hAnsi="Times New Roman"/>
          <w:color w:val="000000"/>
          <w:sz w:val="24"/>
          <w:szCs w:val="24"/>
          <w:lang w:val="kk-KZ"/>
        </w:rPr>
        <w:t>Жабдықтаушы тексеру үшін алған қондырғылар үшін толық қаржылық жауаптылықта болады және бүлінген, жоғалған және т.б. болған кезде олардың құнын өтеуге міндетті.</w:t>
      </w:r>
    </w:p>
    <w:p w14:paraId="5F5F3241" w14:textId="77777777" w:rsidR="005D325C" w:rsidRPr="005D325C" w:rsidRDefault="005D325C" w:rsidP="005D325C">
      <w:pPr>
        <w:jc w:val="both"/>
        <w:rPr>
          <w:rFonts w:ascii="Times New Roman" w:hAnsi="Times New Roman"/>
          <w:color w:val="000000"/>
          <w:sz w:val="24"/>
          <w:szCs w:val="24"/>
          <w:lang w:val="kk-KZ"/>
        </w:rPr>
      </w:pPr>
      <w:r w:rsidRPr="005D325C">
        <w:rPr>
          <w:rFonts w:ascii="Times New Roman" w:hAnsi="Times New Roman"/>
          <w:color w:val="000000"/>
          <w:sz w:val="24"/>
          <w:szCs w:val="24"/>
          <w:lang w:val="kk-KZ"/>
        </w:rPr>
        <w:t>Аяқтау нысаны:«Өнім берушінің» салыстырып тексеру туралы құжаттарды (Салыстырып тексеру Сертификаты немесе салыстырып тексеру туралы куәлік) ұсынуы, теріс нәтижелер болған кезде жарамсыздығы туралы хабарлама беріледі.</w:t>
      </w:r>
    </w:p>
    <w:p w14:paraId="6217C20D" w14:textId="77777777" w:rsidR="005D325C" w:rsidRPr="005D325C" w:rsidRDefault="005D325C" w:rsidP="005D325C">
      <w:pPr>
        <w:jc w:val="both"/>
        <w:rPr>
          <w:rFonts w:ascii="Times New Roman" w:hAnsi="Times New Roman"/>
          <w:color w:val="000000"/>
          <w:sz w:val="24"/>
          <w:szCs w:val="24"/>
          <w:lang w:val="kk-KZ"/>
        </w:rPr>
      </w:pPr>
    </w:p>
    <w:p w14:paraId="447C4FC7" w14:textId="77777777" w:rsidR="005D325C" w:rsidRPr="005D325C" w:rsidRDefault="005D325C" w:rsidP="005D325C">
      <w:pPr>
        <w:ind w:firstLine="708"/>
        <w:jc w:val="both"/>
        <w:rPr>
          <w:rFonts w:ascii="Times New Roman" w:hAnsi="Times New Roman" w:cs="Times New Roman"/>
          <w:bCs/>
          <w:sz w:val="24"/>
          <w:szCs w:val="24"/>
          <w:lang w:val="kk-KZ"/>
        </w:rPr>
      </w:pPr>
      <w:r w:rsidRPr="005D325C">
        <w:rPr>
          <w:rFonts w:ascii="Times New Roman" w:hAnsi="Times New Roman"/>
          <w:color w:val="000000"/>
          <w:sz w:val="24"/>
          <w:szCs w:val="24"/>
          <w:lang w:val="kk-KZ"/>
        </w:rPr>
        <w:t xml:space="preserve">Осы техникалық ерекшелік заңды күшіне ие және қызметтерді мемлекеттік сатып алу туралы шарттың ажырамас бөлігі болып табылады. </w:t>
      </w:r>
    </w:p>
    <w:p w14:paraId="700D6413" w14:textId="77777777" w:rsidR="005D325C" w:rsidRPr="005D325C" w:rsidRDefault="005D325C" w:rsidP="005D325C">
      <w:pPr>
        <w:jc w:val="center"/>
        <w:rPr>
          <w:rFonts w:ascii="Times New Roman" w:hAnsi="Times New Roman" w:cs="Times New Roman"/>
          <w:bCs/>
          <w:sz w:val="24"/>
          <w:szCs w:val="24"/>
          <w:lang w:val="kk-KZ"/>
        </w:rPr>
      </w:pPr>
    </w:p>
    <w:p w14:paraId="4CC5247D" w14:textId="77777777" w:rsidR="005D325C" w:rsidRPr="005D325C" w:rsidRDefault="005D325C" w:rsidP="005D325C">
      <w:pPr>
        <w:jc w:val="center"/>
        <w:rPr>
          <w:rFonts w:ascii="Times New Roman" w:hAnsi="Times New Roman" w:cs="Times New Roman"/>
          <w:bCs/>
          <w:sz w:val="24"/>
          <w:szCs w:val="24"/>
          <w:lang w:val="kk-KZ"/>
        </w:rPr>
      </w:pPr>
    </w:p>
    <w:p w14:paraId="4215A55A" w14:textId="77777777" w:rsidR="005D325C" w:rsidRPr="005D325C" w:rsidRDefault="005D325C" w:rsidP="005D325C">
      <w:pPr>
        <w:jc w:val="center"/>
        <w:rPr>
          <w:rFonts w:ascii="Times New Roman" w:hAnsi="Times New Roman" w:cs="Times New Roman"/>
          <w:bCs/>
          <w:sz w:val="24"/>
          <w:szCs w:val="24"/>
          <w:lang w:val="kk-KZ"/>
        </w:rPr>
      </w:pPr>
    </w:p>
    <w:p w14:paraId="537554A5" w14:textId="77777777" w:rsidR="005D325C" w:rsidRPr="005D325C" w:rsidRDefault="005D325C" w:rsidP="005D325C">
      <w:pPr>
        <w:jc w:val="center"/>
        <w:rPr>
          <w:rFonts w:ascii="Times New Roman" w:hAnsi="Times New Roman" w:cs="Times New Roman"/>
          <w:bCs/>
          <w:sz w:val="24"/>
          <w:szCs w:val="24"/>
          <w:lang w:val="kk-KZ"/>
        </w:rPr>
      </w:pPr>
    </w:p>
    <w:p w14:paraId="573D2DCF" w14:textId="77777777" w:rsidR="005D325C" w:rsidRPr="005D325C" w:rsidRDefault="005D325C" w:rsidP="005D325C">
      <w:pPr>
        <w:jc w:val="center"/>
        <w:rPr>
          <w:rFonts w:ascii="Times New Roman" w:hAnsi="Times New Roman" w:cs="Times New Roman"/>
          <w:bCs/>
          <w:sz w:val="24"/>
          <w:szCs w:val="24"/>
          <w:lang w:val="kk-KZ"/>
        </w:rPr>
      </w:pPr>
    </w:p>
    <w:p w14:paraId="61133F4E" w14:textId="77777777" w:rsidR="005D325C" w:rsidRPr="005D325C" w:rsidRDefault="005D325C" w:rsidP="005D325C">
      <w:pPr>
        <w:jc w:val="center"/>
        <w:rPr>
          <w:rFonts w:ascii="Times New Roman" w:hAnsi="Times New Roman" w:cs="Times New Roman"/>
          <w:bCs/>
          <w:sz w:val="24"/>
          <w:szCs w:val="24"/>
          <w:lang w:val="kk-KZ"/>
        </w:rPr>
      </w:pPr>
    </w:p>
    <w:p w14:paraId="3A707CC3" w14:textId="77777777" w:rsidR="005D325C" w:rsidRPr="005D325C" w:rsidRDefault="005D325C" w:rsidP="005D325C">
      <w:pPr>
        <w:jc w:val="center"/>
        <w:rPr>
          <w:rFonts w:ascii="Times New Roman" w:hAnsi="Times New Roman" w:cs="Times New Roman"/>
          <w:b/>
          <w:bCs/>
          <w:sz w:val="24"/>
          <w:szCs w:val="24"/>
          <w:lang w:val="kk-KZ"/>
        </w:rPr>
      </w:pPr>
      <w:r w:rsidRPr="005D325C">
        <w:rPr>
          <w:rFonts w:ascii="Times New Roman" w:hAnsi="Times New Roman" w:cs="Times New Roman"/>
          <w:b/>
          <w:bCs/>
          <w:sz w:val="24"/>
          <w:szCs w:val="24"/>
          <w:lang w:val="kk-KZ"/>
        </w:rPr>
        <w:t xml:space="preserve">Техническая спецификация </w:t>
      </w:r>
    </w:p>
    <w:p w14:paraId="086F0E20" w14:textId="77777777" w:rsidR="005D325C" w:rsidRPr="005D325C" w:rsidRDefault="005D325C" w:rsidP="005D325C">
      <w:pPr>
        <w:jc w:val="center"/>
        <w:rPr>
          <w:rFonts w:ascii="Times New Roman" w:hAnsi="Times New Roman" w:cs="Times New Roman"/>
          <w:b/>
          <w:bCs/>
          <w:sz w:val="24"/>
          <w:szCs w:val="24"/>
          <w:lang w:val="kk-KZ"/>
        </w:rPr>
      </w:pPr>
    </w:p>
    <w:p w14:paraId="277D8777" w14:textId="2AC11F1D" w:rsidR="005D325C" w:rsidRPr="005D325C" w:rsidRDefault="005D325C" w:rsidP="005D325C">
      <w:pPr>
        <w:ind w:firstLine="708"/>
        <w:jc w:val="both"/>
        <w:rPr>
          <w:rFonts w:ascii="Times New Roman" w:hAnsi="Times New Roman" w:cs="Times New Roman"/>
          <w:bCs/>
          <w:sz w:val="24"/>
          <w:szCs w:val="24"/>
          <w:lang w:val="kk-KZ"/>
        </w:rPr>
      </w:pPr>
      <w:r w:rsidRPr="005D325C">
        <w:rPr>
          <w:rFonts w:ascii="Times New Roman" w:hAnsi="Times New Roman" w:cs="Times New Roman"/>
          <w:bCs/>
          <w:sz w:val="24"/>
          <w:szCs w:val="24"/>
          <w:lang w:val="kk-KZ"/>
        </w:rPr>
        <w:t xml:space="preserve">Поверка </w:t>
      </w:r>
      <w:r w:rsidR="0030029E">
        <w:rPr>
          <w:rFonts w:ascii="Times New Roman" w:hAnsi="Times New Roman" w:cs="Times New Roman"/>
          <w:bCs/>
          <w:sz w:val="24"/>
          <w:szCs w:val="24"/>
          <w:lang w:val="kk-KZ"/>
        </w:rPr>
        <w:t xml:space="preserve">однофазного </w:t>
      </w:r>
      <w:r w:rsidRPr="005D325C">
        <w:rPr>
          <w:rFonts w:ascii="Times New Roman" w:hAnsi="Times New Roman" w:cs="Times New Roman"/>
          <w:bCs/>
          <w:sz w:val="24"/>
          <w:szCs w:val="24"/>
          <w:lang w:val="kk-KZ"/>
        </w:rPr>
        <w:t xml:space="preserve"> прибора учета электроэнергии </w:t>
      </w:r>
      <w:r w:rsidR="0002084D">
        <w:rPr>
          <w:rFonts w:ascii="Times New Roman" w:hAnsi="Times New Roman" w:cs="Times New Roman"/>
          <w:bCs/>
          <w:sz w:val="24"/>
          <w:szCs w:val="24"/>
          <w:lang w:val="kk-KZ"/>
        </w:rPr>
        <w:t>«</w:t>
      </w:r>
      <w:r w:rsidR="0030029E">
        <w:rPr>
          <w:rFonts w:ascii="Times New Roman" w:hAnsi="Times New Roman" w:cs="Times New Roman"/>
          <w:bCs/>
          <w:sz w:val="24"/>
          <w:szCs w:val="24"/>
          <w:lang w:val="kk-KZ"/>
        </w:rPr>
        <w:t>ГУ Аппарат акима Переметнинского сельского округа</w:t>
      </w:r>
      <w:r w:rsidR="0002084D">
        <w:rPr>
          <w:rFonts w:ascii="Times New Roman" w:hAnsi="Times New Roman" w:cs="Times New Roman"/>
          <w:bCs/>
          <w:sz w:val="24"/>
          <w:szCs w:val="24"/>
          <w:lang w:val="kk-KZ"/>
        </w:rPr>
        <w:t xml:space="preserve">» в </w:t>
      </w:r>
      <w:r w:rsidRPr="005D325C">
        <w:rPr>
          <w:rFonts w:ascii="Times New Roman" w:hAnsi="Times New Roman" w:cs="Times New Roman"/>
          <w:bCs/>
          <w:sz w:val="24"/>
          <w:szCs w:val="24"/>
          <w:lang w:val="kk-KZ"/>
        </w:rPr>
        <w:t>с</w:t>
      </w:r>
      <w:r w:rsidR="0002084D">
        <w:rPr>
          <w:rFonts w:ascii="Times New Roman" w:hAnsi="Times New Roman" w:cs="Times New Roman"/>
          <w:bCs/>
          <w:sz w:val="24"/>
          <w:szCs w:val="24"/>
          <w:lang w:val="kk-KZ"/>
        </w:rPr>
        <w:t>.</w:t>
      </w:r>
      <w:r w:rsidR="0030029E">
        <w:rPr>
          <w:rFonts w:ascii="Times New Roman" w:hAnsi="Times New Roman" w:cs="Times New Roman"/>
          <w:bCs/>
          <w:sz w:val="24"/>
          <w:szCs w:val="24"/>
          <w:lang w:val="kk-KZ"/>
        </w:rPr>
        <w:t xml:space="preserve">Переметное Байтерекский район </w:t>
      </w:r>
      <w:r w:rsidRPr="005D325C">
        <w:rPr>
          <w:rFonts w:ascii="Times New Roman" w:hAnsi="Times New Roman" w:cs="Times New Roman"/>
          <w:bCs/>
          <w:sz w:val="24"/>
          <w:szCs w:val="24"/>
          <w:lang w:val="kk-KZ"/>
        </w:rPr>
        <w:t>. При поверке средств измерений должна обеспечиваться прослеживаемость применяемых для поверки эталонов единиц величин, поверяемых средств измерений до государственных эталонов единиц величин Республики Казахстан, а в случае их отсутствия к национальным эталонам единиц величин других государств, степень эквивалентности которых подтверждена в базе данных ключевых сличений Международного бюро мер и весов.</w:t>
      </w:r>
    </w:p>
    <w:p w14:paraId="15C2AFA8" w14:textId="77777777" w:rsidR="005D325C" w:rsidRPr="005D325C" w:rsidRDefault="005D325C" w:rsidP="005D325C">
      <w:pPr>
        <w:ind w:firstLine="708"/>
        <w:jc w:val="both"/>
        <w:rPr>
          <w:rFonts w:ascii="Times New Roman" w:hAnsi="Times New Roman" w:cs="Times New Roman"/>
          <w:bCs/>
          <w:sz w:val="24"/>
          <w:szCs w:val="24"/>
          <w:lang w:val="kk-KZ"/>
        </w:rPr>
      </w:pPr>
      <w:r w:rsidRPr="005D325C">
        <w:rPr>
          <w:rFonts w:ascii="Times New Roman" w:hAnsi="Times New Roman" w:cs="Times New Roman"/>
          <w:bCs/>
          <w:sz w:val="24"/>
          <w:szCs w:val="24"/>
          <w:lang w:val="kk-KZ"/>
        </w:rPr>
        <w:t>Все сопутствующие расходы входят в стоимость поверки.</w:t>
      </w:r>
    </w:p>
    <w:p w14:paraId="68D9882F" w14:textId="77777777" w:rsidR="005D325C" w:rsidRPr="005D325C" w:rsidRDefault="005D325C" w:rsidP="005D325C">
      <w:pPr>
        <w:ind w:firstLine="708"/>
        <w:jc w:val="both"/>
        <w:rPr>
          <w:rFonts w:ascii="Times New Roman" w:hAnsi="Times New Roman" w:cs="Times New Roman"/>
          <w:bCs/>
          <w:sz w:val="24"/>
          <w:szCs w:val="24"/>
          <w:lang w:val="kk-KZ"/>
        </w:rPr>
      </w:pPr>
      <w:r w:rsidRPr="005D325C">
        <w:rPr>
          <w:rFonts w:ascii="Times New Roman" w:hAnsi="Times New Roman" w:cs="Times New Roman"/>
          <w:bCs/>
          <w:sz w:val="24"/>
          <w:szCs w:val="24"/>
          <w:lang w:val="kk-KZ"/>
        </w:rPr>
        <w:t>Поставщик несет полную материальную ответственность за приборы, полученные им для поверки и обязаны возместить их стоимость в случае повреждения, утраты и т.д.</w:t>
      </w:r>
    </w:p>
    <w:p w14:paraId="7C4A7033" w14:textId="77777777" w:rsidR="005D325C" w:rsidRPr="005D325C" w:rsidRDefault="005D325C" w:rsidP="005D325C">
      <w:pPr>
        <w:jc w:val="both"/>
        <w:rPr>
          <w:rFonts w:ascii="Times New Roman" w:hAnsi="Times New Roman" w:cs="Times New Roman"/>
          <w:bCs/>
          <w:sz w:val="24"/>
          <w:szCs w:val="24"/>
          <w:lang w:val="kk-KZ"/>
        </w:rPr>
      </w:pPr>
      <w:r w:rsidRPr="005D325C">
        <w:rPr>
          <w:rFonts w:ascii="Times New Roman" w:hAnsi="Times New Roman" w:cs="Times New Roman"/>
          <w:bCs/>
          <w:sz w:val="24"/>
          <w:szCs w:val="24"/>
          <w:lang w:val="kk-KZ"/>
        </w:rPr>
        <w:t>Форма завершения: Предоставление Поставщиком документов о поверке (Сертификат о поверке или Свидетельство о поверке), при отрицательных результатах выдается извещение о непригодности.</w:t>
      </w:r>
    </w:p>
    <w:p w14:paraId="4EBF61C4" w14:textId="77777777" w:rsidR="005D325C" w:rsidRPr="005D325C" w:rsidRDefault="005D325C" w:rsidP="005D325C">
      <w:pPr>
        <w:jc w:val="both"/>
        <w:rPr>
          <w:rFonts w:ascii="Times New Roman" w:hAnsi="Times New Roman" w:cs="Times New Roman"/>
          <w:bCs/>
          <w:sz w:val="24"/>
          <w:szCs w:val="24"/>
          <w:lang w:val="kk-KZ"/>
        </w:rPr>
      </w:pPr>
    </w:p>
    <w:p w14:paraId="1F16852E" w14:textId="77777777" w:rsidR="008F5A22" w:rsidRPr="005D325C" w:rsidRDefault="005D325C" w:rsidP="005D325C">
      <w:pPr>
        <w:ind w:firstLine="708"/>
        <w:jc w:val="both"/>
        <w:rPr>
          <w:sz w:val="24"/>
          <w:szCs w:val="24"/>
          <w:lang w:val="kk-KZ"/>
        </w:rPr>
      </w:pPr>
      <w:r w:rsidRPr="005D325C">
        <w:rPr>
          <w:rFonts w:ascii="Times New Roman" w:hAnsi="Times New Roman" w:cs="Times New Roman"/>
          <w:bCs/>
          <w:sz w:val="24"/>
          <w:szCs w:val="24"/>
          <w:lang w:val="kk-KZ"/>
        </w:rPr>
        <w:t>Данная Техническая спецификация имеет юридическую силу и является неотъемлемой частью Договора о государственных закупках услуг.</w:t>
      </w:r>
    </w:p>
    <w:sectPr w:rsidR="008F5A22" w:rsidRPr="005D325C" w:rsidSect="00A21A2B">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6B22"/>
    <w:multiLevelType w:val="hybridMultilevel"/>
    <w:tmpl w:val="C63C6964"/>
    <w:lvl w:ilvl="0" w:tplc="C67C32A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667513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6D7"/>
    <w:rsid w:val="0002084D"/>
    <w:rsid w:val="001D6595"/>
    <w:rsid w:val="0030029E"/>
    <w:rsid w:val="003A41D2"/>
    <w:rsid w:val="00400CB7"/>
    <w:rsid w:val="005B66D7"/>
    <w:rsid w:val="005D325C"/>
    <w:rsid w:val="006A705A"/>
    <w:rsid w:val="006F73CB"/>
    <w:rsid w:val="007059B1"/>
    <w:rsid w:val="0089276E"/>
    <w:rsid w:val="008F5A22"/>
    <w:rsid w:val="00A21A2B"/>
    <w:rsid w:val="00C350F1"/>
    <w:rsid w:val="00C358FD"/>
    <w:rsid w:val="00D07FA2"/>
    <w:rsid w:val="00D74929"/>
    <w:rsid w:val="00DD2728"/>
    <w:rsid w:val="00F70BA2"/>
    <w:rsid w:val="00F752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1E86D"/>
  <w15:chartTrackingRefBased/>
  <w15:docId w15:val="{F144CAE6-8C62-49A6-8982-A8507B84C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325C"/>
    <w:pPr>
      <w:spacing w:after="0" w:line="240" w:lineRule="auto"/>
    </w:pPr>
    <w:rPr>
      <w:rFonts w:eastAsiaTheme="minorEastAsia"/>
      <w:sz w:val="20"/>
      <w:szCs w:val="20"/>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21A2B"/>
    <w:pPr>
      <w:ind w:left="720"/>
      <w:contextualSpacing/>
    </w:pPr>
  </w:style>
  <w:style w:type="paragraph" w:styleId="a4">
    <w:name w:val="Balloon Text"/>
    <w:basedOn w:val="a"/>
    <w:link w:val="a5"/>
    <w:uiPriority w:val="99"/>
    <w:semiHidden/>
    <w:unhideWhenUsed/>
    <w:rsid w:val="00C350F1"/>
    <w:rPr>
      <w:rFonts w:ascii="Segoe UI" w:hAnsi="Segoe UI" w:cs="Segoe UI"/>
      <w:sz w:val="18"/>
      <w:szCs w:val="18"/>
    </w:rPr>
  </w:style>
  <w:style w:type="character" w:customStyle="1" w:styleId="a5">
    <w:name w:val="Текст выноски Знак"/>
    <w:basedOn w:val="a0"/>
    <w:link w:val="a4"/>
    <w:uiPriority w:val="99"/>
    <w:semiHidden/>
    <w:rsid w:val="00C350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355</Words>
  <Characters>2024</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2025-11-26T05:34:00Z</cp:lastPrinted>
  <dcterms:created xsi:type="dcterms:W3CDTF">2026-10-14T10:25:00Z</dcterms:created>
  <dcterms:modified xsi:type="dcterms:W3CDTF">2026-10-14T10:25:00Z</dcterms:modified>
</cp:coreProperties>
</file>